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bookmarkStart w:id="0" w:name="_GoBack"/>
      <w:bookmarkEnd w:id="0"/>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C35F76">
        <w:rPr>
          <w:rFonts w:ascii="宋体" w:hAnsi="宋体"/>
          <w:color w:val="FF0000"/>
          <w:sz w:val="36"/>
          <w:szCs w:val="30"/>
        </w:rPr>
        <w:t>2019015</w:t>
      </w:r>
    </w:p>
    <w:p w:rsidR="001E0411" w:rsidRPr="00C35F76"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9733D" w:rsidRPr="00C35F76">
        <w:rPr>
          <w:rFonts w:ascii="宋体" w:hAnsi="宋体" w:hint="eastAsia"/>
          <w:color w:val="FF0000"/>
          <w:sz w:val="36"/>
          <w:szCs w:val="30"/>
        </w:rPr>
        <w:t>社区家具</w:t>
      </w:r>
      <w:r w:rsidR="00CE1F05" w:rsidRPr="00C35F76">
        <w:rPr>
          <w:rFonts w:ascii="宋体" w:hAnsi="宋体" w:hint="eastAsia"/>
          <w:color w:val="FF0000"/>
          <w:sz w:val="36"/>
          <w:szCs w:val="30"/>
        </w:rPr>
        <w:t>采购</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510B63"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C9733D">
        <w:rPr>
          <w:rFonts w:ascii="宋体" w:hAnsi="宋体" w:hint="eastAsia"/>
          <w:sz w:val="48"/>
          <w:szCs w:val="32"/>
        </w:rPr>
        <w:t>九</w:t>
      </w:r>
      <w:r w:rsidRPr="009318B0">
        <w:rPr>
          <w:rFonts w:ascii="宋体" w:hAnsi="宋体" w:hint="eastAsia"/>
          <w:sz w:val="48"/>
          <w:szCs w:val="32"/>
        </w:rPr>
        <w:t>年</w:t>
      </w:r>
      <w:r w:rsidR="00C9733D">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1" w:name="_Toc11641050"/>
      <w:bookmarkStart w:id="2" w:name="_Toc12789052"/>
      <w:bookmarkStart w:id="3"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3B19D0"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44C4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44C4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82362C">
          <w:rPr>
            <w:rFonts w:ascii="宋体" w:hAnsi="宋体" w:hint="eastAsia"/>
            <w:szCs w:val="22"/>
            <w:lang w:bidi="en-US"/>
          </w:rPr>
          <w:t>6</w:t>
        </w:r>
      </w:hyperlink>
    </w:p>
    <w:p w:rsidR="001E0411" w:rsidRPr="009318B0" w:rsidRDefault="00A44C4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50638">
          <w:rPr>
            <w:rFonts w:ascii="宋体" w:hAnsi="宋体" w:hint="eastAsia"/>
            <w:szCs w:val="22"/>
            <w:lang w:bidi="en-US"/>
          </w:rPr>
          <w:t>9</w:t>
        </w:r>
      </w:hyperlink>
    </w:p>
    <w:p w:rsidR="001E0411" w:rsidRPr="009318B0" w:rsidRDefault="00A44C4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62908">
          <w:rPr>
            <w:rFonts w:ascii="宋体" w:hAnsi="宋体" w:hint="eastAsia"/>
            <w:szCs w:val="22"/>
            <w:lang w:bidi="en-US"/>
          </w:rPr>
          <w:t>10</w:t>
        </w:r>
      </w:hyperlink>
    </w:p>
    <w:p w:rsidR="001E0411" w:rsidRPr="009318B0" w:rsidRDefault="00A44C4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62908">
          <w:rPr>
            <w:rFonts w:ascii="宋体" w:hAnsi="宋体" w:hint="eastAsia"/>
            <w:szCs w:val="22"/>
            <w:lang w:bidi="en-US"/>
          </w:rPr>
          <w:t>4</w:t>
        </w:r>
      </w:hyperlink>
    </w:p>
    <w:p w:rsidR="001E0411" w:rsidRPr="009318B0" w:rsidRDefault="00A44C4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w:t>
        </w:r>
        <w:r w:rsidR="00262908">
          <w:rPr>
            <w:rFonts w:ascii="宋体" w:hAnsi="宋体" w:hint="eastAsia"/>
            <w:szCs w:val="22"/>
            <w:lang w:bidi="en-US"/>
          </w:rPr>
          <w:t>8</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3B19D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1"/>
      <w:bookmarkEnd w:id="2"/>
      <w:bookmarkEnd w:id="3"/>
    </w:p>
    <w:p w:rsidR="001E0411" w:rsidRPr="009318B0" w:rsidRDefault="001E0411" w:rsidP="00EE139E">
      <w:pPr>
        <w:snapToGrid w:val="0"/>
        <w:spacing w:line="440" w:lineRule="exact"/>
        <w:ind w:firstLineChars="200" w:firstLine="482"/>
        <w:rPr>
          <w:rFonts w:ascii="宋体" w:hAnsi="宋体"/>
          <w:sz w:val="24"/>
        </w:rPr>
      </w:pPr>
      <w:bookmarkStart w:id="4" w:name="_Toc313893526"/>
      <w:bookmarkStart w:id="5" w:name="_Toc317775175"/>
      <w:bookmarkStart w:id="6" w:name="_Toc417390467"/>
      <w:r w:rsidRPr="009318B0">
        <w:rPr>
          <w:rFonts w:ascii="宋体" w:hAnsi="宋体" w:hint="eastAsia"/>
          <w:b/>
          <w:sz w:val="24"/>
        </w:rPr>
        <w:t>重庆市职业病防治院</w:t>
      </w:r>
      <w:r w:rsidR="00EE139E">
        <w:rPr>
          <w:rFonts w:ascii="宋体" w:hAnsi="宋体" w:hint="eastAsia"/>
          <w:b/>
          <w:sz w:val="24"/>
        </w:rPr>
        <w:t>对</w:t>
      </w:r>
      <w:r w:rsidR="00C9733D" w:rsidRPr="00C35F76">
        <w:rPr>
          <w:rFonts w:ascii="宋体" w:hAnsi="宋体" w:hint="eastAsia"/>
          <w:b/>
          <w:color w:val="FF0000"/>
          <w:sz w:val="30"/>
          <w:szCs w:val="30"/>
        </w:rPr>
        <w:t>社区家具采购</w:t>
      </w:r>
      <w:r w:rsidR="00EE139E" w:rsidRPr="00C35F76">
        <w:rPr>
          <w:rFonts w:asciiTheme="minorEastAsia" w:eastAsiaTheme="minorEastAsia" w:hAnsiTheme="minorEastAsia" w:hint="eastAsia"/>
          <w:sz w:val="24"/>
        </w:rPr>
        <w:t>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4"/>
      <w:bookmarkEnd w:id="5"/>
      <w:bookmarkEnd w:id="6"/>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C35F76" w:rsidRDefault="00C9733D" w:rsidP="006374FF">
            <w:pPr>
              <w:widowControl/>
              <w:jc w:val="center"/>
              <w:rPr>
                <w:color w:val="FF0000"/>
                <w:sz w:val="36"/>
                <w:szCs w:val="36"/>
              </w:rPr>
            </w:pPr>
            <w:r w:rsidRPr="00C35F76">
              <w:rPr>
                <w:rFonts w:ascii="宋体" w:hAnsi="宋体" w:hint="eastAsia"/>
                <w:b/>
                <w:color w:val="FF0000"/>
                <w:sz w:val="30"/>
                <w:szCs w:val="30"/>
              </w:rPr>
              <w:t>社区家具采购</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544583" w:rsidP="006C5282">
            <w:pPr>
              <w:widowControl/>
              <w:jc w:val="center"/>
              <w:rPr>
                <w:rFonts w:ascii="宋体" w:hAnsi="宋体" w:cs="宋体"/>
                <w:color w:val="FF0000"/>
                <w:kern w:val="0"/>
                <w:szCs w:val="21"/>
              </w:rPr>
            </w:pPr>
            <w:r>
              <w:rPr>
                <w:rFonts w:ascii="宋体" w:hAnsi="宋体" w:cs="宋体" w:hint="eastAsia"/>
                <w:color w:val="FF0000"/>
                <w:kern w:val="0"/>
                <w:szCs w:val="21"/>
              </w:rPr>
              <w:t>７</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10"/>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510B63" w:rsidRPr="00C9733D" w:rsidRDefault="001E0411" w:rsidP="00C9733D">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1"/>
    </w:p>
    <w:bookmarkEnd w:id="9"/>
    <w:bookmarkEnd w:id="12"/>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C35F76">
        <w:rPr>
          <w:rFonts w:asciiTheme="minorEastAsia" w:eastAsiaTheme="minorEastAsia" w:hAnsiTheme="minorEastAsia" w:hint="eastAsia"/>
          <w:color w:val="FF0000"/>
          <w:sz w:val="24"/>
        </w:rPr>
        <w:t>201</w:t>
      </w:r>
      <w:r w:rsidR="00D40751" w:rsidRPr="00C35F76">
        <w:rPr>
          <w:rFonts w:asciiTheme="minorEastAsia" w:eastAsiaTheme="minorEastAsia" w:hAnsiTheme="minorEastAsia" w:hint="eastAsia"/>
          <w:color w:val="FF0000"/>
          <w:sz w:val="24"/>
        </w:rPr>
        <w:t>9</w:t>
      </w:r>
      <w:r w:rsidRPr="00C35F76">
        <w:rPr>
          <w:rFonts w:asciiTheme="minorEastAsia" w:eastAsiaTheme="minorEastAsia" w:hAnsiTheme="minorEastAsia" w:hint="eastAsia"/>
          <w:color w:val="FF0000"/>
          <w:sz w:val="24"/>
        </w:rPr>
        <w:t xml:space="preserve">年 </w:t>
      </w:r>
      <w:r w:rsidR="00C35F76" w:rsidRPr="00C35F76">
        <w:rPr>
          <w:rFonts w:asciiTheme="minorEastAsia" w:eastAsiaTheme="minorEastAsia" w:hAnsiTheme="minorEastAsia" w:hint="eastAsia"/>
          <w:color w:val="FF0000"/>
          <w:sz w:val="24"/>
        </w:rPr>
        <w:t>4</w:t>
      </w:r>
      <w:r w:rsidRPr="00C35F76">
        <w:rPr>
          <w:rFonts w:asciiTheme="minorEastAsia" w:eastAsiaTheme="minorEastAsia" w:hAnsiTheme="minorEastAsia" w:hint="eastAsia"/>
          <w:color w:val="FF0000"/>
          <w:sz w:val="24"/>
        </w:rPr>
        <w:t>月</w:t>
      </w:r>
      <w:r w:rsidR="00C35F76" w:rsidRPr="00C35F76">
        <w:rPr>
          <w:rFonts w:asciiTheme="minorEastAsia" w:eastAsiaTheme="minorEastAsia" w:hAnsiTheme="minorEastAsia"/>
          <w:color w:val="FF0000"/>
          <w:sz w:val="24"/>
        </w:rPr>
        <w:t>8</w:t>
      </w:r>
      <w:r w:rsidRPr="00C35F76">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w:t>
      </w:r>
      <w:r w:rsidR="005911AB">
        <w:rPr>
          <w:rFonts w:asciiTheme="minorEastAsia" w:eastAsiaTheme="minorEastAsia" w:hAnsiTheme="minorEastAsia" w:hint="eastAsia"/>
          <w:sz w:val="24"/>
        </w:rPr>
        <w:t>职业病防治院官</w:t>
      </w:r>
      <w:r w:rsidRPr="009919F9">
        <w:rPr>
          <w:rFonts w:asciiTheme="minorEastAsia" w:eastAsiaTheme="minorEastAsia" w:hAnsiTheme="minorEastAsia" w:hint="eastAsia"/>
          <w:sz w:val="24"/>
        </w:rPr>
        <w:t>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lastRenderedPageBreak/>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C35F76" w:rsidRDefault="001E0411" w:rsidP="0096340B">
      <w:pPr>
        <w:snapToGrid w:val="0"/>
        <w:spacing w:line="380" w:lineRule="exact"/>
        <w:ind w:firstLineChars="200" w:firstLine="480"/>
        <w:rPr>
          <w:rFonts w:asciiTheme="minorEastAsia" w:eastAsiaTheme="minorEastAsia" w:hAnsiTheme="minorEastAsia"/>
          <w:color w:val="FF0000"/>
          <w:sz w:val="24"/>
        </w:rPr>
      </w:pPr>
      <w:r w:rsidRPr="009919F9">
        <w:rPr>
          <w:rFonts w:asciiTheme="minorEastAsia" w:eastAsiaTheme="minorEastAsia" w:hAnsiTheme="minorEastAsia" w:hint="eastAsia"/>
          <w:sz w:val="24"/>
        </w:rPr>
        <w:t>（</w:t>
      </w:r>
      <w:r w:rsidRPr="00C35F76">
        <w:rPr>
          <w:rFonts w:asciiTheme="minorEastAsia" w:eastAsiaTheme="minorEastAsia" w:hAnsiTheme="minorEastAsia" w:hint="eastAsia"/>
          <w:color w:val="FF0000"/>
          <w:sz w:val="24"/>
        </w:rPr>
        <w:t>五）提交响应文件截止时间：201</w:t>
      </w:r>
      <w:r w:rsidR="00C9733D" w:rsidRPr="00C35F76">
        <w:rPr>
          <w:rFonts w:asciiTheme="minorEastAsia" w:eastAsiaTheme="minorEastAsia" w:hAnsiTheme="minorEastAsia" w:hint="eastAsia"/>
          <w:color w:val="FF0000"/>
          <w:sz w:val="24"/>
        </w:rPr>
        <w:t>9</w:t>
      </w:r>
      <w:r w:rsidRPr="00C35F76">
        <w:rPr>
          <w:rFonts w:asciiTheme="minorEastAsia" w:eastAsiaTheme="minorEastAsia" w:hAnsiTheme="minorEastAsia" w:hint="eastAsia"/>
          <w:color w:val="FF0000"/>
          <w:sz w:val="24"/>
        </w:rPr>
        <w:t>年</w:t>
      </w:r>
      <w:r w:rsidR="00C35F76">
        <w:rPr>
          <w:rFonts w:asciiTheme="minorEastAsia" w:eastAsiaTheme="minorEastAsia" w:hAnsiTheme="minorEastAsia"/>
          <w:color w:val="FF0000"/>
          <w:sz w:val="24"/>
        </w:rPr>
        <w:t>4</w:t>
      </w:r>
      <w:r w:rsidR="00C35F76">
        <w:rPr>
          <w:rFonts w:asciiTheme="minorEastAsia" w:eastAsiaTheme="minorEastAsia" w:hAnsiTheme="minorEastAsia" w:hint="eastAsia"/>
          <w:color w:val="FF0000"/>
          <w:sz w:val="24"/>
        </w:rPr>
        <w:t>月</w:t>
      </w:r>
      <w:r w:rsidR="00C35F76">
        <w:rPr>
          <w:rFonts w:asciiTheme="minorEastAsia" w:eastAsiaTheme="minorEastAsia" w:hAnsiTheme="minorEastAsia"/>
          <w:color w:val="FF0000"/>
          <w:sz w:val="24"/>
        </w:rPr>
        <w:t>8</w:t>
      </w:r>
      <w:r w:rsidRPr="00C35F76">
        <w:rPr>
          <w:rFonts w:asciiTheme="minorEastAsia" w:eastAsiaTheme="minorEastAsia" w:hAnsiTheme="minorEastAsia" w:hint="eastAsia"/>
          <w:color w:val="FF0000"/>
          <w:sz w:val="24"/>
        </w:rPr>
        <w:t>日北京时间</w:t>
      </w:r>
      <w:r w:rsidR="00C35F76">
        <w:rPr>
          <w:rFonts w:asciiTheme="minorEastAsia" w:eastAsiaTheme="minorEastAsia" w:hAnsiTheme="minorEastAsia"/>
          <w:color w:val="FF0000"/>
          <w:sz w:val="24"/>
        </w:rPr>
        <w:t>17</w:t>
      </w:r>
      <w:r w:rsidRPr="00C35F76">
        <w:rPr>
          <w:rFonts w:asciiTheme="minorEastAsia" w:eastAsiaTheme="minorEastAsia" w:hAnsiTheme="minorEastAsia" w:hint="eastAsia"/>
          <w:color w:val="FF0000"/>
          <w:sz w:val="24"/>
        </w:rPr>
        <w:t>：</w:t>
      </w:r>
      <w:r w:rsidR="00C35F76">
        <w:rPr>
          <w:rFonts w:asciiTheme="minorEastAsia" w:eastAsiaTheme="minorEastAsia" w:hAnsiTheme="minorEastAsia"/>
          <w:color w:val="FF0000"/>
          <w:sz w:val="24"/>
        </w:rPr>
        <w:t>3</w:t>
      </w:r>
      <w:r w:rsidRPr="00C35F76">
        <w:rPr>
          <w:rFonts w:asciiTheme="minorEastAsia" w:eastAsiaTheme="minorEastAsia" w:hAnsiTheme="minorEastAsia" w:hint="eastAsia"/>
          <w:color w:val="FF0000"/>
          <w:sz w:val="24"/>
        </w:rPr>
        <w:t>0</w:t>
      </w:r>
    </w:p>
    <w:p w:rsidR="001E0411" w:rsidRPr="00C35F76" w:rsidRDefault="001E0411" w:rsidP="0096340B">
      <w:pPr>
        <w:spacing w:line="380" w:lineRule="exact"/>
        <w:ind w:firstLineChars="200" w:firstLine="480"/>
        <w:rPr>
          <w:rFonts w:asciiTheme="minorEastAsia" w:eastAsiaTheme="minorEastAsia" w:hAnsiTheme="minorEastAsia"/>
          <w:color w:val="FF0000"/>
          <w:sz w:val="24"/>
          <w:u w:val="single"/>
        </w:rPr>
      </w:pPr>
      <w:r w:rsidRPr="00C35F76">
        <w:rPr>
          <w:rFonts w:asciiTheme="minorEastAsia" w:eastAsiaTheme="minorEastAsia" w:hAnsiTheme="minorEastAsia" w:hint="eastAsia"/>
          <w:color w:val="FF0000"/>
          <w:sz w:val="24"/>
        </w:rPr>
        <w:t>（六）</w:t>
      </w:r>
      <w:r w:rsidR="00CD2D46" w:rsidRPr="00C35F76">
        <w:rPr>
          <w:rFonts w:asciiTheme="minorEastAsia" w:eastAsiaTheme="minorEastAsia" w:hAnsiTheme="minorEastAsia" w:hint="eastAsia"/>
          <w:color w:val="FF0000"/>
          <w:sz w:val="24"/>
        </w:rPr>
        <w:t>磋商</w:t>
      </w:r>
      <w:r w:rsidRPr="00C35F76">
        <w:rPr>
          <w:rFonts w:asciiTheme="minorEastAsia" w:eastAsiaTheme="minorEastAsia" w:hAnsiTheme="minorEastAsia" w:hint="eastAsia"/>
          <w:color w:val="FF0000"/>
          <w:sz w:val="24"/>
        </w:rPr>
        <w:t>开始时间：</w:t>
      </w:r>
      <w:r w:rsidR="00AA45C0" w:rsidRPr="00C35F76">
        <w:rPr>
          <w:rFonts w:asciiTheme="minorEastAsia" w:eastAsiaTheme="minorEastAsia" w:hAnsiTheme="minorEastAsia" w:hint="eastAsia"/>
          <w:color w:val="FF0000"/>
          <w:sz w:val="24"/>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3" w:name="_Toc417390473"/>
      <w:r w:rsidRPr="009919F9">
        <w:rPr>
          <w:rFonts w:asciiTheme="minorEastAsia" w:eastAsiaTheme="minorEastAsia" w:hAnsiTheme="minorEastAsia" w:hint="eastAsia"/>
          <w:b w:val="0"/>
          <w:bCs w:val="0"/>
          <w:sz w:val="24"/>
          <w:szCs w:val="24"/>
        </w:rPr>
        <w:t>六、联系方式</w:t>
      </w:r>
      <w:bookmarkEnd w:id="13"/>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00CD2D46">
        <w:rPr>
          <w:rFonts w:hint="eastAsia"/>
          <w:sz w:val="36"/>
          <w:szCs w:val="30"/>
        </w:rPr>
        <w:t>磋商</w:t>
      </w:r>
      <w:r w:rsidRPr="00192ECD">
        <w:rPr>
          <w:rFonts w:hint="eastAsia"/>
          <w:sz w:val="36"/>
          <w:szCs w:val="30"/>
        </w:rPr>
        <w:t>项目名称、服务内容、服务标准和其他</w:t>
      </w:r>
    </w:p>
    <w:p w:rsidR="00CE1F05" w:rsidRPr="00CE1F05"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w:t>
      </w:r>
      <w:r w:rsidR="00CE1F05" w:rsidRPr="00CE1F05">
        <w:rPr>
          <w:rFonts w:ascii="宋体" w:hAnsi="宋体" w:hint="eastAsia"/>
          <w:sz w:val="28"/>
          <w:szCs w:val="28"/>
        </w:rPr>
        <w:t>一览表</w:t>
      </w:r>
      <w:r w:rsidR="00510B63">
        <w:rPr>
          <w:rFonts w:ascii="宋体" w:hAnsi="宋体" w:hint="eastAsia"/>
          <w:sz w:val="28"/>
          <w:szCs w:val="28"/>
        </w:rPr>
        <w:t>：</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3875"/>
        <w:gridCol w:w="1524"/>
        <w:gridCol w:w="2233"/>
      </w:tblGrid>
      <w:tr w:rsidR="00CE1F05" w:rsidRPr="00CE0795" w:rsidTr="00D40751">
        <w:trPr>
          <w:trHeight w:val="561"/>
          <w:jc w:val="center"/>
        </w:trPr>
        <w:tc>
          <w:tcPr>
            <w:tcW w:w="929" w:type="pct"/>
            <w:vAlign w:val="center"/>
          </w:tcPr>
          <w:p w:rsidR="00CE1F05" w:rsidRPr="00760371" w:rsidRDefault="00CE1F05" w:rsidP="009D0FF7">
            <w:pPr>
              <w:jc w:val="center"/>
              <w:rPr>
                <w:rFonts w:ascii="宋体" w:hAnsi="宋体"/>
                <w:sz w:val="24"/>
              </w:rPr>
            </w:pPr>
            <w:r w:rsidRPr="00760371">
              <w:rPr>
                <w:rFonts w:ascii="宋体" w:hAnsi="宋体" w:hint="eastAsia"/>
                <w:sz w:val="24"/>
              </w:rPr>
              <w:t>序号</w:t>
            </w:r>
          </w:p>
        </w:tc>
        <w:tc>
          <w:tcPr>
            <w:tcW w:w="2067" w:type="pct"/>
            <w:vAlign w:val="center"/>
          </w:tcPr>
          <w:p w:rsidR="00CE1F05" w:rsidRPr="00760371" w:rsidRDefault="00CE1F05" w:rsidP="009D0FF7">
            <w:pPr>
              <w:jc w:val="center"/>
              <w:rPr>
                <w:rFonts w:ascii="宋体" w:hAnsi="宋体"/>
                <w:sz w:val="24"/>
              </w:rPr>
            </w:pPr>
            <w:r w:rsidRPr="00760371">
              <w:rPr>
                <w:rFonts w:ascii="宋体" w:hAnsi="宋体" w:hint="eastAsia"/>
                <w:sz w:val="24"/>
              </w:rPr>
              <w:t>设备名称</w:t>
            </w:r>
          </w:p>
        </w:tc>
        <w:tc>
          <w:tcPr>
            <w:tcW w:w="813" w:type="pct"/>
            <w:vAlign w:val="center"/>
          </w:tcPr>
          <w:p w:rsidR="00CE1F05" w:rsidRPr="00760371" w:rsidRDefault="00CE1F05" w:rsidP="009D0FF7">
            <w:pPr>
              <w:jc w:val="center"/>
              <w:rPr>
                <w:rFonts w:ascii="宋体" w:hAnsi="宋体"/>
                <w:sz w:val="24"/>
              </w:rPr>
            </w:pPr>
            <w:r w:rsidRPr="00760371">
              <w:rPr>
                <w:rFonts w:ascii="宋体" w:hAnsi="宋体" w:hint="eastAsia"/>
                <w:sz w:val="24"/>
              </w:rPr>
              <w:t>数量/单位</w:t>
            </w:r>
          </w:p>
        </w:tc>
        <w:tc>
          <w:tcPr>
            <w:tcW w:w="1192" w:type="pct"/>
            <w:vAlign w:val="center"/>
          </w:tcPr>
          <w:p w:rsidR="00CE1F05" w:rsidRPr="00364F65" w:rsidRDefault="00CE1F05" w:rsidP="009D0FF7">
            <w:pPr>
              <w:jc w:val="center"/>
              <w:rPr>
                <w:rFonts w:ascii="宋体" w:hAnsi="宋体"/>
                <w:sz w:val="24"/>
              </w:rPr>
            </w:pPr>
            <w:r w:rsidRPr="00364F65">
              <w:rPr>
                <w:rFonts w:ascii="宋体" w:hAnsi="宋体" w:hint="eastAsia"/>
                <w:sz w:val="24"/>
              </w:rPr>
              <w:t>备注</w:t>
            </w:r>
          </w:p>
        </w:tc>
      </w:tr>
      <w:tr w:rsidR="00CE1F05" w:rsidRPr="00CE0795" w:rsidTr="00D40751">
        <w:trPr>
          <w:trHeight w:val="561"/>
          <w:jc w:val="center"/>
        </w:trPr>
        <w:tc>
          <w:tcPr>
            <w:tcW w:w="929" w:type="pct"/>
            <w:vAlign w:val="center"/>
          </w:tcPr>
          <w:p w:rsidR="00CE1F05" w:rsidRPr="00760371" w:rsidRDefault="00CE1F05" w:rsidP="009D0FF7">
            <w:pPr>
              <w:pStyle w:val="a4"/>
              <w:spacing w:line="240" w:lineRule="auto"/>
              <w:ind w:left="0"/>
              <w:jc w:val="center"/>
              <w:outlineLvl w:val="0"/>
              <w:rPr>
                <w:rFonts w:ascii="宋体" w:hAnsi="宋体"/>
                <w:sz w:val="24"/>
              </w:rPr>
            </w:pPr>
            <w:r w:rsidRPr="00760371">
              <w:rPr>
                <w:rFonts w:ascii="宋体" w:hAnsi="宋体" w:hint="eastAsia"/>
                <w:sz w:val="24"/>
              </w:rPr>
              <w:t>1</w:t>
            </w:r>
          </w:p>
        </w:tc>
        <w:tc>
          <w:tcPr>
            <w:tcW w:w="2067" w:type="pct"/>
            <w:vAlign w:val="center"/>
          </w:tcPr>
          <w:p w:rsidR="00CE1F05" w:rsidRPr="00760371" w:rsidRDefault="00F85B7C" w:rsidP="009D0FF7">
            <w:pPr>
              <w:jc w:val="center"/>
              <w:rPr>
                <w:rFonts w:ascii="宋体" w:hAnsi="宋体"/>
                <w:sz w:val="24"/>
              </w:rPr>
            </w:pPr>
            <w:r>
              <w:rPr>
                <w:rFonts w:asciiTheme="minorEastAsia" w:eastAsiaTheme="minorEastAsia" w:hAnsiTheme="minorEastAsia" w:hint="eastAsia"/>
                <w:sz w:val="24"/>
              </w:rPr>
              <w:t>社区</w:t>
            </w:r>
            <w:r w:rsidR="00C9733D">
              <w:rPr>
                <w:rFonts w:asciiTheme="minorEastAsia" w:eastAsiaTheme="minorEastAsia" w:hAnsiTheme="minorEastAsia" w:hint="eastAsia"/>
                <w:sz w:val="24"/>
              </w:rPr>
              <w:t>家具</w:t>
            </w:r>
          </w:p>
        </w:tc>
        <w:tc>
          <w:tcPr>
            <w:tcW w:w="813" w:type="pct"/>
            <w:vAlign w:val="center"/>
          </w:tcPr>
          <w:p w:rsidR="00CE1F05" w:rsidRPr="00760371" w:rsidRDefault="00C9733D" w:rsidP="00B357AD">
            <w:pPr>
              <w:jc w:val="center"/>
              <w:rPr>
                <w:rFonts w:ascii="宋体" w:hAnsi="宋体"/>
                <w:sz w:val="24"/>
              </w:rPr>
            </w:pPr>
            <w:r>
              <w:rPr>
                <w:rFonts w:ascii="宋体" w:hAnsi="宋体" w:hint="eastAsia"/>
                <w:sz w:val="24"/>
              </w:rPr>
              <w:t>1</w:t>
            </w:r>
            <w:r w:rsidR="00CE1F05" w:rsidRPr="00760371">
              <w:rPr>
                <w:rFonts w:ascii="宋体" w:hAnsi="宋体" w:hint="eastAsia"/>
                <w:sz w:val="24"/>
              </w:rPr>
              <w:t>/</w:t>
            </w:r>
            <w:r>
              <w:rPr>
                <w:rFonts w:ascii="宋体" w:hAnsi="宋体" w:hint="eastAsia"/>
                <w:sz w:val="24"/>
              </w:rPr>
              <w:t>批</w:t>
            </w:r>
          </w:p>
        </w:tc>
        <w:tc>
          <w:tcPr>
            <w:tcW w:w="1192" w:type="pct"/>
            <w:vAlign w:val="center"/>
          </w:tcPr>
          <w:p w:rsidR="00CE1F05" w:rsidRPr="00CE0795" w:rsidRDefault="00CE1F05" w:rsidP="009D0FF7">
            <w:pPr>
              <w:rPr>
                <w:rFonts w:ascii="方正仿宋_GBK" w:eastAsia="方正仿宋_GBK" w:hAnsi="宋体"/>
                <w:szCs w:val="21"/>
              </w:rPr>
            </w:pPr>
          </w:p>
        </w:tc>
      </w:tr>
    </w:tbl>
    <w:p w:rsidR="00364F65" w:rsidRDefault="00364F65" w:rsidP="00760371">
      <w:pPr>
        <w:pStyle w:val="2"/>
        <w:spacing w:line="500" w:lineRule="exact"/>
        <w:rPr>
          <w:rFonts w:cs="Times New Roman"/>
          <w:sz w:val="28"/>
          <w:szCs w:val="28"/>
        </w:rPr>
      </w:pPr>
      <w:bookmarkStart w:id="16" w:name="_Toc505160140"/>
    </w:p>
    <w:p w:rsidR="00C9733D" w:rsidRDefault="00760371" w:rsidP="00D603CC">
      <w:pPr>
        <w:pStyle w:val="2"/>
        <w:spacing w:line="500" w:lineRule="exact"/>
        <w:rPr>
          <w:rFonts w:cs="Times New Roman"/>
          <w:sz w:val="28"/>
          <w:szCs w:val="28"/>
        </w:rPr>
      </w:pPr>
      <w:r w:rsidRPr="00760371">
        <w:rPr>
          <w:rFonts w:cs="Times New Roman" w:hint="eastAsia"/>
          <w:sz w:val="28"/>
          <w:szCs w:val="28"/>
        </w:rPr>
        <w:t>二、</w:t>
      </w:r>
      <w:r w:rsidRPr="009919F9">
        <w:rPr>
          <w:rFonts w:hint="eastAsia"/>
          <w:sz w:val="28"/>
          <w:szCs w:val="28"/>
        </w:rPr>
        <w:t>磋商项目</w:t>
      </w:r>
      <w:r w:rsidRPr="00760371">
        <w:rPr>
          <w:rFonts w:cs="Times New Roman" w:hint="eastAsia"/>
          <w:sz w:val="28"/>
          <w:szCs w:val="28"/>
        </w:rPr>
        <w:t>技术需求</w:t>
      </w:r>
      <w:bookmarkEnd w:id="16"/>
    </w:p>
    <w:tbl>
      <w:tblPr>
        <w:tblW w:w="14341" w:type="dxa"/>
        <w:tblInd w:w="-601" w:type="dxa"/>
        <w:tblLayout w:type="fixed"/>
        <w:tblLook w:val="04A0" w:firstRow="1" w:lastRow="0" w:firstColumn="1" w:lastColumn="0" w:noHBand="0" w:noVBand="1"/>
      </w:tblPr>
      <w:tblGrid>
        <w:gridCol w:w="709"/>
        <w:gridCol w:w="993"/>
        <w:gridCol w:w="992"/>
        <w:gridCol w:w="709"/>
        <w:gridCol w:w="4961"/>
        <w:gridCol w:w="567"/>
        <w:gridCol w:w="4314"/>
        <w:gridCol w:w="1096"/>
      </w:tblGrid>
      <w:tr w:rsidR="00D603CC" w:rsidRPr="00D603CC" w:rsidTr="006332A2">
        <w:trPr>
          <w:trHeight w:val="480"/>
        </w:trPr>
        <w:tc>
          <w:tcPr>
            <w:tcW w:w="13245" w:type="dxa"/>
            <w:gridSpan w:val="7"/>
            <w:tcBorders>
              <w:top w:val="nil"/>
              <w:left w:val="nil"/>
              <w:bottom w:val="nil"/>
              <w:right w:val="nil"/>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房间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家具名称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参考规格（±5%）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数量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描述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备注</w:t>
            </w:r>
          </w:p>
        </w:tc>
        <w:tc>
          <w:tcPr>
            <w:tcW w:w="4314" w:type="dxa"/>
            <w:tcBorders>
              <w:top w:val="single" w:sz="4" w:space="0" w:color="auto"/>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rPr>
                <w:rFonts w:ascii="宋体" w:hAnsi="宋体" w:cs="宋体"/>
                <w:color w:val="000000"/>
                <w:kern w:val="0"/>
                <w:sz w:val="22"/>
                <w:szCs w:val="22"/>
              </w:rPr>
            </w:pPr>
            <w:r w:rsidRPr="00D603CC">
              <w:rPr>
                <w:rFonts w:ascii="宋体" w:hAnsi="宋体" w:cs="宋体" w:hint="eastAsia"/>
                <w:color w:val="000000"/>
                <w:kern w:val="0"/>
                <w:sz w:val="22"/>
                <w:szCs w:val="22"/>
              </w:rPr>
              <w:t>参考图示</w:t>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p>
        </w:tc>
      </w:tr>
      <w:tr w:rsidR="00D603CC" w:rsidRPr="00D603CC" w:rsidTr="006332A2">
        <w:trPr>
          <w:trHeight w:val="32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儿童门诊室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办公桌</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1400*700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3</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台面外露部分倒圆角</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8720" behindDoc="0" locked="0" layoutInCell="1" allowOverlap="1">
                  <wp:simplePos x="0" y="0"/>
                  <wp:positionH relativeFrom="column">
                    <wp:posOffset>123825</wp:posOffset>
                  </wp:positionH>
                  <wp:positionV relativeFrom="paragraph">
                    <wp:posOffset>152400</wp:posOffset>
                  </wp:positionV>
                  <wp:extent cx="1019175" cy="1504950"/>
                  <wp:effectExtent l="0" t="0" r="0" b="0"/>
                  <wp:wrapNone/>
                  <wp:docPr id="40" name="图片 23"/>
                  <wp:cNvGraphicFramePr/>
                  <a:graphic xmlns:a="http://schemas.openxmlformats.org/drawingml/2006/main">
                    <a:graphicData uri="http://schemas.openxmlformats.org/drawingml/2006/picture">
                      <pic:pic xmlns:pic="http://schemas.openxmlformats.org/drawingml/2006/picture">
                        <pic:nvPicPr>
                          <pic:cNvPr id="24" name="图片 23" descr="C:\Program Files\Tencent\QQ\Users\598336353\Image\C2C\Image1\4V_Y~03B~Z1Y`T0ZKHN`MX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300" cy="14954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儿童门诊室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转椅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3</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椅背：优质尼龙网布，符合GB 18401-2010 《国家纺织产品基本安全技术规范》，甲醛含量＜20mg/kg；</w:t>
            </w:r>
            <w:r w:rsidRPr="00D603CC">
              <w:rPr>
                <w:rFonts w:ascii="宋体" w:hAnsi="宋体" w:cs="宋体" w:hint="eastAsia"/>
                <w:color w:val="000000"/>
                <w:kern w:val="0"/>
                <w:sz w:val="22"/>
                <w:szCs w:val="22"/>
              </w:rPr>
              <w:br/>
              <w:t>座垫：布绒：优质布绒，符合GB 18401-2010 《国家纺织产品基本安全技术规范》，甲醛含量＜20mg/kg；</w:t>
            </w:r>
            <w:r w:rsidRPr="00D603CC">
              <w:rPr>
                <w:rFonts w:ascii="宋体" w:hAnsi="宋体" w:cs="宋体" w:hint="eastAsia"/>
                <w:color w:val="000000"/>
                <w:kern w:val="0"/>
                <w:sz w:val="22"/>
                <w:szCs w:val="22"/>
              </w:rPr>
              <w:br/>
              <w:t>海绵：采用优质阻燃海绵，拉伸强度≥100kPa，回弹率≥35%，干热老化后拉伸强度≥55kPa，湿热老化后拉伸强度≥55kPa；</w:t>
            </w:r>
            <w:r w:rsidRPr="00D603CC">
              <w:rPr>
                <w:rFonts w:ascii="宋体" w:hAnsi="宋体" w:cs="宋体" w:hint="eastAsia"/>
                <w:color w:val="000000"/>
                <w:kern w:val="0"/>
                <w:sz w:val="22"/>
                <w:szCs w:val="22"/>
              </w:rPr>
              <w:br/>
              <w:t>底盘机构：钢制底盘机构，表面采用塑粉静电喷涂，具有同步倾仰功能；</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五星脚：优质尼龙五星脚架，尼龙脚轮；</w:t>
            </w:r>
            <w:r w:rsidRPr="00D603CC">
              <w:rPr>
                <w:rFonts w:ascii="宋体" w:hAnsi="宋体" w:cs="宋体" w:hint="eastAsia"/>
                <w:color w:val="000000"/>
                <w:kern w:val="0"/>
                <w:sz w:val="22"/>
                <w:szCs w:val="22"/>
              </w:rPr>
              <w:br/>
              <w:t>扶手：PVC扶手。</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0288" behindDoc="0" locked="0" layoutInCell="1" allowOverlap="1">
                  <wp:simplePos x="0" y="0"/>
                  <wp:positionH relativeFrom="column">
                    <wp:posOffset>228600</wp:posOffset>
                  </wp:positionH>
                  <wp:positionV relativeFrom="paragraph">
                    <wp:posOffset>495300</wp:posOffset>
                  </wp:positionV>
                  <wp:extent cx="838200" cy="1181100"/>
                  <wp:effectExtent l="0" t="0" r="0" b="0"/>
                  <wp:wrapNone/>
                  <wp:docPr id="22" name="图片 3"/>
                  <wp:cNvGraphicFramePr/>
                  <a:graphic xmlns:a="http://schemas.openxmlformats.org/drawingml/2006/main">
                    <a:graphicData uri="http://schemas.openxmlformats.org/drawingml/2006/picture">
                      <pic:pic xmlns:pic="http://schemas.openxmlformats.org/drawingml/2006/picture">
                        <pic:nvPicPr>
                          <pic:cNvPr id="3" name="图片 3">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1E54BBC-1658-430F-9845-A41D583ECB9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49" cy="1167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19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儿童门诊室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诊断椅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3</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椅身：一体成型PP椅座；</w:t>
            </w:r>
            <w:r w:rsidRPr="00D603CC">
              <w:rPr>
                <w:rFonts w:ascii="宋体" w:hAnsi="宋体" w:cs="宋体" w:hint="eastAsia"/>
                <w:color w:val="000000"/>
                <w:kern w:val="0"/>
                <w:sz w:val="22"/>
                <w:szCs w:val="22"/>
              </w:rPr>
              <w:br/>
              <w:t>脚架：电镀钢脚。</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9744" behindDoc="0" locked="0" layoutInCell="1" allowOverlap="1">
                  <wp:simplePos x="0" y="0"/>
                  <wp:positionH relativeFrom="column">
                    <wp:posOffset>133350</wp:posOffset>
                  </wp:positionH>
                  <wp:positionV relativeFrom="paragraph">
                    <wp:posOffset>142875</wp:posOffset>
                  </wp:positionV>
                  <wp:extent cx="1066800" cy="1000125"/>
                  <wp:effectExtent l="0" t="635" r="0" b="0"/>
                  <wp:wrapNone/>
                  <wp:docPr id="41" name="图片 4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noChangeArrowheads="1"/>
                          </pic:cNvPicPr>
                        </pic:nvPicPr>
                        <pic:blipFill>
                          <a:blip r:embed="rId15" cstate="print"/>
                          <a:srcRect l="18164" t="23714" r="48094" b="6657"/>
                          <a:stretch>
                            <a:fillRect/>
                          </a:stretch>
                        </pic:blipFill>
                        <pic:spPr bwMode="auto">
                          <a:xfrm>
                            <a:off x="0" y="0"/>
                            <a:ext cx="1047750" cy="981075"/>
                          </a:xfrm>
                          <a:prstGeom prst="rect">
                            <a:avLst/>
                          </a:prstGeom>
                          <a:noFill/>
                          <a:ln w="9525">
                            <a:noFill/>
                            <a:miter lim="800000"/>
                            <a:headEnd/>
                            <a:tailEnd/>
                          </a:ln>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8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lastRenderedPageBreak/>
              <w:t>儿童门诊室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资料柜</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高2000*厚300*宽2000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3</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4384" behindDoc="0" locked="0" layoutInCell="1" allowOverlap="1">
                  <wp:simplePos x="0" y="0"/>
                  <wp:positionH relativeFrom="column">
                    <wp:posOffset>76200</wp:posOffset>
                  </wp:positionH>
                  <wp:positionV relativeFrom="paragraph">
                    <wp:posOffset>371475</wp:posOffset>
                  </wp:positionV>
                  <wp:extent cx="1114425" cy="1028700"/>
                  <wp:effectExtent l="0" t="0" r="635" b="635"/>
                  <wp:wrapNone/>
                  <wp:docPr id="26" name="图片 9"/>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74EE479-08B4-4A21-BDE7-10608C460693}"/>
                              </a:ext>
                            </a:extLst>
                          </pic:cNvPr>
                          <pic:cNvPicPr>
                            <a:picLocks noChangeAspect="1"/>
                          </pic:cNvPicPr>
                        </pic:nvPicPr>
                        <pic:blipFill rotWithShape="1">
                          <a:blip r:embed="rId16" cstate="print"/>
                          <a:srcRect l="29260" t="19336" r="27441" b="15815"/>
                          <a:stretch/>
                        </pic:blipFill>
                        <pic:spPr>
                          <a:xfrm>
                            <a:off x="0" y="0"/>
                            <a:ext cx="1098951" cy="1028699"/>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7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儿童门诊室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半圆装饰窗</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直径约800mm</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2</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1312" behindDoc="0" locked="0" layoutInCell="1" allowOverlap="1">
                  <wp:simplePos x="0" y="0"/>
                  <wp:positionH relativeFrom="column">
                    <wp:posOffset>209550</wp:posOffset>
                  </wp:positionH>
                  <wp:positionV relativeFrom="paragraph">
                    <wp:posOffset>323850</wp:posOffset>
                  </wp:positionV>
                  <wp:extent cx="942975" cy="981075"/>
                  <wp:effectExtent l="0" t="0" r="0" b="0"/>
                  <wp:wrapNone/>
                  <wp:docPr id="23" name="图片 5"/>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F986609-9EF5-444F-895D-2F5222437BAD}"/>
                              </a:ext>
                            </a:extLst>
                          </pic:cNvPr>
                          <pic:cNvPicPr>
                            <a:picLocks noChangeAspect="1"/>
                          </pic:cNvPicPr>
                        </pic:nvPicPr>
                        <pic:blipFill rotWithShape="1">
                          <a:blip r:embed="rId17" cstate="print"/>
                          <a:srcRect l="27129" t="17363" r="17432" b="13564"/>
                          <a:stretch/>
                        </pic:blipFill>
                        <pic:spPr>
                          <a:xfrm>
                            <a:off x="0" y="0"/>
                            <a:ext cx="933450" cy="971550"/>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7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测量室</w:t>
            </w:r>
          </w:p>
        </w:tc>
        <w:tc>
          <w:tcPr>
            <w:tcW w:w="993"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办公桌+资料柜</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721914">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长2200*</w:t>
            </w:r>
            <w:r w:rsidR="00721914">
              <w:rPr>
                <w:rFonts w:ascii="宋体" w:hAnsi="宋体" w:cs="宋体" w:hint="eastAsia"/>
                <w:color w:val="000000"/>
                <w:kern w:val="0"/>
                <w:sz w:val="22"/>
                <w:szCs w:val="22"/>
              </w:rPr>
              <w:t>厚</w:t>
            </w:r>
            <w:r w:rsidRPr="00D603CC">
              <w:rPr>
                <w:rFonts w:ascii="宋体" w:hAnsi="宋体" w:cs="宋体" w:hint="eastAsia"/>
                <w:color w:val="000000"/>
                <w:kern w:val="0"/>
                <w:sz w:val="22"/>
                <w:szCs w:val="22"/>
              </w:rPr>
              <w:t>600（300）*高2000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基材：采用E1级环保中密度纤维板，符合GB/T11718-2009和GB 18580-2017标准。经防虫、防腐等化学处理，木材含水率3-13%，甲醛释放量＜0.124mg/m</w:t>
            </w:r>
            <w:r w:rsidRPr="00D603CC">
              <w:rPr>
                <w:rFonts w:ascii="宋体" w:hAnsi="宋体" w:cs="宋体" w:hint="eastAsia"/>
                <w:color w:val="000000"/>
                <w:kern w:val="0"/>
                <w:sz w:val="22"/>
                <w:szCs w:val="22"/>
                <w:vertAlign w:val="superscript"/>
              </w:rPr>
              <w:t>3</w:t>
            </w:r>
            <w:r w:rsidRPr="00D603CC">
              <w:rPr>
                <w:rFonts w:ascii="宋体" w:hAnsi="宋体" w:cs="宋体" w:hint="eastAsia"/>
                <w:color w:val="000000"/>
                <w:kern w:val="0"/>
                <w:sz w:val="22"/>
                <w:szCs w:val="22"/>
              </w:rPr>
              <w:t>；</w:t>
            </w:r>
            <w:r w:rsidRPr="00D603CC">
              <w:rPr>
                <w:rFonts w:ascii="宋体" w:hAnsi="宋体" w:cs="宋体" w:hint="eastAsia"/>
                <w:color w:val="000000"/>
                <w:kern w:val="0"/>
                <w:sz w:val="22"/>
                <w:szCs w:val="22"/>
              </w:rPr>
              <w:br/>
              <w:t>油漆：采用“大宝牌”环保PU漆，符合GB 18581-2009标准；苯质量分数≤0.05%，甲苯+二甲苯+乙苯质量分数≤25%，固化剂中游离甲苯二异氰酸酯（TDI）质量分数≤0.5%；</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台面外露部分倒圆角</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3360" behindDoc="0" locked="0" layoutInCell="1" allowOverlap="1">
                  <wp:simplePos x="0" y="0"/>
                  <wp:positionH relativeFrom="column">
                    <wp:posOffset>323850</wp:posOffset>
                  </wp:positionH>
                  <wp:positionV relativeFrom="paragraph">
                    <wp:posOffset>57150</wp:posOffset>
                  </wp:positionV>
                  <wp:extent cx="876300" cy="962025"/>
                  <wp:effectExtent l="0" t="0" r="0" b="635"/>
                  <wp:wrapNone/>
                  <wp:docPr id="25" name="图片 8"/>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579E810-FAC0-4B97-99CC-9F98F2E5B0EE}"/>
                              </a:ext>
                            </a:extLst>
                          </pic:cNvPr>
                          <pic:cNvPicPr>
                            <a:picLocks noChangeAspect="1"/>
                          </pic:cNvPicPr>
                        </pic:nvPicPr>
                        <pic:blipFill rotWithShape="1">
                          <a:blip r:embed="rId18" cstate="print"/>
                          <a:srcRect l="28826" t="18997" r="32701" b="13674"/>
                          <a:stretch/>
                        </pic:blipFill>
                        <pic:spPr>
                          <a:xfrm>
                            <a:off x="0" y="0"/>
                            <a:ext cx="866775" cy="948035"/>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1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测量室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资料柜</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长3400*厚300*高2550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背板加厚3.2公分</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2336" behindDoc="0" locked="0" layoutInCell="1" allowOverlap="1">
                  <wp:simplePos x="0" y="0"/>
                  <wp:positionH relativeFrom="column">
                    <wp:posOffset>133350</wp:posOffset>
                  </wp:positionH>
                  <wp:positionV relativeFrom="paragraph">
                    <wp:posOffset>352425</wp:posOffset>
                  </wp:positionV>
                  <wp:extent cx="1123950" cy="1019175"/>
                  <wp:effectExtent l="0" t="0" r="0" b="0"/>
                  <wp:wrapNone/>
                  <wp:docPr id="24" name="图片 7"/>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509C816-FA2D-42E1-A6E7-46E6FB86E2F9}"/>
                              </a:ext>
                            </a:extLst>
                          </pic:cNvPr>
                          <pic:cNvPicPr>
                            <a:picLocks noChangeAspect="1"/>
                          </pic:cNvPicPr>
                        </pic:nvPicPr>
                        <pic:blipFill rotWithShape="1">
                          <a:blip r:embed="rId19" cstate="print"/>
                          <a:srcRect l="21728" t="14631" r="21444" b="14810"/>
                          <a:stretch/>
                        </pic:blipFill>
                        <pic:spPr>
                          <a:xfrm>
                            <a:off x="0" y="0"/>
                            <a:ext cx="1104900" cy="1005254"/>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lastRenderedPageBreak/>
              <w:t>测量室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转椅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2</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椅背：优质尼龙网布，符合GB 18401-2010 《国家纺织产品基本安全技术规范》，甲醛含量＜20mg/kg；</w:t>
            </w:r>
            <w:r w:rsidRPr="00D603CC">
              <w:rPr>
                <w:rFonts w:ascii="宋体" w:hAnsi="宋体" w:cs="宋体" w:hint="eastAsia"/>
                <w:color w:val="000000"/>
                <w:kern w:val="0"/>
                <w:sz w:val="22"/>
                <w:szCs w:val="22"/>
              </w:rPr>
              <w:br/>
              <w:t>座垫：布绒：优质布绒，符合GB 18401-2010 《国家纺织产品基本安全技术规范》，甲醛含量＜20mg/kg；</w:t>
            </w:r>
            <w:r w:rsidRPr="00D603CC">
              <w:rPr>
                <w:rFonts w:ascii="宋体" w:hAnsi="宋体" w:cs="宋体" w:hint="eastAsia"/>
                <w:color w:val="000000"/>
                <w:kern w:val="0"/>
                <w:sz w:val="22"/>
                <w:szCs w:val="22"/>
              </w:rPr>
              <w:br/>
              <w:t>海绵：采用优质阻燃海绵，拉伸强度≥100kPa，回弹率≥35%，干热老化后拉伸强度≥55kPa，湿热老化后拉伸强度≥55kPa；</w:t>
            </w:r>
            <w:r w:rsidRPr="00D603CC">
              <w:rPr>
                <w:rFonts w:ascii="宋体" w:hAnsi="宋体" w:cs="宋体" w:hint="eastAsia"/>
                <w:color w:val="000000"/>
                <w:kern w:val="0"/>
                <w:sz w:val="22"/>
                <w:szCs w:val="22"/>
              </w:rPr>
              <w:br/>
              <w:t>底盘机构：钢制底盘机构，表面采用塑粉静电喷涂，具有同步倾仰功能；</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五星脚：优质尼龙五星脚架，尼龙脚轮；</w:t>
            </w:r>
            <w:r w:rsidRPr="00D603CC">
              <w:rPr>
                <w:rFonts w:ascii="宋体" w:hAnsi="宋体" w:cs="宋体" w:hint="eastAsia"/>
                <w:color w:val="000000"/>
                <w:kern w:val="0"/>
                <w:sz w:val="22"/>
                <w:szCs w:val="22"/>
              </w:rPr>
              <w:br/>
              <w:t>扶手：PVC扶手。</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5408" behindDoc="0" locked="0" layoutInCell="1" allowOverlap="1">
                  <wp:simplePos x="0" y="0"/>
                  <wp:positionH relativeFrom="column">
                    <wp:posOffset>428625</wp:posOffset>
                  </wp:positionH>
                  <wp:positionV relativeFrom="paragraph">
                    <wp:posOffset>514350</wp:posOffset>
                  </wp:positionV>
                  <wp:extent cx="676275" cy="952500"/>
                  <wp:effectExtent l="0" t="0" r="0" b="0"/>
                  <wp:wrapNone/>
                  <wp:docPr id="27" name="图片 27"/>
                  <wp:cNvGraphicFramePr/>
                  <a:graphic xmlns:a="http://schemas.openxmlformats.org/drawingml/2006/main">
                    <a:graphicData uri="http://schemas.openxmlformats.org/drawingml/2006/picture">
                      <pic:pic xmlns:pic="http://schemas.openxmlformats.org/drawingml/2006/picture">
                        <pic:nvPicPr>
                          <pic:cNvPr id="11" name="图片 3">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B5F1732-8C80-4F42-BCCB-5897C4B6B5F4}"/>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1896"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4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测量室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就诊凳</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长1000*宽500*高450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基材：采用E1级环保中密度纤维板，符合GB/T11718-2009和GB 18580-2017标准。经防虫、防腐等化学处理，木材含水率3-13%，甲醛释放量＜0.124mg/m</w:t>
            </w:r>
            <w:r w:rsidRPr="00D603CC">
              <w:rPr>
                <w:rFonts w:ascii="宋体" w:hAnsi="宋体" w:cs="宋体" w:hint="eastAsia"/>
                <w:color w:val="000000"/>
                <w:kern w:val="0"/>
                <w:sz w:val="22"/>
                <w:szCs w:val="22"/>
                <w:vertAlign w:val="superscript"/>
              </w:rPr>
              <w:t>3</w:t>
            </w:r>
            <w:r w:rsidRPr="00D603CC">
              <w:rPr>
                <w:rFonts w:ascii="宋体" w:hAnsi="宋体" w:cs="宋体" w:hint="eastAsia"/>
                <w:color w:val="000000"/>
                <w:kern w:val="0"/>
                <w:sz w:val="22"/>
                <w:szCs w:val="22"/>
              </w:rPr>
              <w:t>；</w:t>
            </w:r>
            <w:r w:rsidRPr="00D603CC">
              <w:rPr>
                <w:rFonts w:ascii="宋体" w:hAnsi="宋体" w:cs="宋体" w:hint="eastAsia"/>
                <w:color w:val="000000"/>
                <w:kern w:val="0"/>
                <w:sz w:val="22"/>
                <w:szCs w:val="22"/>
              </w:rPr>
              <w:br/>
              <w:t>油漆：钢琴烤漆工艺；</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080"/>
            </w:tblGrid>
            <w:tr w:rsidR="00D603CC" w:rsidRPr="00D603CC" w:rsidTr="006332A2">
              <w:trPr>
                <w:trHeight w:val="2490"/>
                <w:tblCellSpacing w:w="0" w:type="dxa"/>
              </w:trPr>
              <w:tc>
                <w:tcPr>
                  <w:tcW w:w="2080"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77696" behindDoc="0" locked="0" layoutInCell="1" allowOverlap="1">
                        <wp:simplePos x="0" y="0"/>
                        <wp:positionH relativeFrom="column">
                          <wp:posOffset>8255</wp:posOffset>
                        </wp:positionH>
                        <wp:positionV relativeFrom="paragraph">
                          <wp:posOffset>-516255</wp:posOffset>
                        </wp:positionV>
                        <wp:extent cx="1325880" cy="850265"/>
                        <wp:effectExtent l="19050" t="0" r="7620" b="0"/>
                        <wp:wrapNone/>
                        <wp:docPr id="39" name="图片 22"/>
                        <wp:cNvGraphicFramePr/>
                        <a:graphic xmlns:a="http://schemas.openxmlformats.org/drawingml/2006/main">
                          <a:graphicData uri="http://schemas.openxmlformats.org/drawingml/2006/picture">
                            <pic:pic xmlns:pic="http://schemas.openxmlformats.org/drawingml/2006/picture">
                              <pic:nvPicPr>
                                <pic:cNvPr id="23" name="图片 22">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5ADEF0F-2E4C-4BA4-B5C6-5BCEB5DE48DC}"/>
                                    </a:ext>
                                  </a:extLst>
                                </pic:cNvPr>
                                <pic:cNvPicPr>
                                  <a:picLocks noChangeAspect="1"/>
                                </pic:cNvPicPr>
                              </pic:nvPicPr>
                              <pic:blipFill rotWithShape="1">
                                <a:blip r:embed="rId20" cstate="print"/>
                                <a:srcRect l="4875" t="16058" r="15194" b="11108"/>
                                <a:stretch/>
                              </pic:blipFill>
                              <pic:spPr>
                                <a:xfrm>
                                  <a:off x="0" y="0"/>
                                  <a:ext cx="1325880" cy="850265"/>
                                </a:xfrm>
                                <a:prstGeom prst="rect">
                                  <a:avLst/>
                                </a:prstGeom>
                              </pic:spPr>
                            </pic:pic>
                          </a:graphicData>
                        </a:graphic>
                      </wp:anchor>
                    </w:drawing>
                  </w:r>
                  <w:r w:rsidRPr="00D603CC">
                    <w:rPr>
                      <w:rFonts w:ascii="宋体" w:hAnsi="宋体" w:cs="宋体" w:hint="eastAsia"/>
                      <w:color w:val="000000"/>
                      <w:kern w:val="0"/>
                      <w:sz w:val="22"/>
                      <w:szCs w:val="22"/>
                    </w:rPr>
                    <w:t xml:space="preserve">　</w:t>
                  </w:r>
                </w:p>
              </w:tc>
            </w:tr>
          </w:tbl>
          <w:p w:rsidR="00D603CC" w:rsidRPr="00D603CC" w:rsidRDefault="00D603CC" w:rsidP="00D603CC">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1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处置室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资料柜</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721914">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长2600*</w:t>
            </w:r>
            <w:r w:rsidR="00721914">
              <w:rPr>
                <w:rFonts w:ascii="宋体" w:hAnsi="宋体" w:cs="宋体" w:hint="eastAsia"/>
                <w:color w:val="000000"/>
                <w:kern w:val="0"/>
                <w:sz w:val="22"/>
                <w:szCs w:val="22"/>
              </w:rPr>
              <w:t>厚</w:t>
            </w:r>
            <w:r w:rsidRPr="00D603CC">
              <w:rPr>
                <w:rFonts w:ascii="宋体" w:hAnsi="宋体" w:cs="宋体" w:hint="eastAsia"/>
                <w:color w:val="000000"/>
                <w:kern w:val="0"/>
                <w:sz w:val="22"/>
                <w:szCs w:val="22"/>
              </w:rPr>
              <w:t>600（300）*高2000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台面外露部分倒圆角</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6432" behindDoc="0" locked="0" layoutInCell="1" allowOverlap="1">
                  <wp:simplePos x="0" y="0"/>
                  <wp:positionH relativeFrom="column">
                    <wp:posOffset>104775</wp:posOffset>
                  </wp:positionH>
                  <wp:positionV relativeFrom="paragraph">
                    <wp:posOffset>57150</wp:posOffset>
                  </wp:positionV>
                  <wp:extent cx="1162050" cy="1257300"/>
                  <wp:effectExtent l="0" t="0" r="635" b="0"/>
                  <wp:wrapNone/>
                  <wp:docPr id="28" name="图片 11"/>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B63A60B-9D64-4362-8EAF-8BFA584F8125}"/>
                              </a:ext>
                            </a:extLst>
                          </pic:cNvPr>
                          <pic:cNvPicPr>
                            <a:picLocks noChangeAspect="1"/>
                          </pic:cNvPicPr>
                        </pic:nvPicPr>
                        <pic:blipFill rotWithShape="1">
                          <a:blip r:embed="rId21" cstate="print"/>
                          <a:srcRect l="28003" t="17693" r="22958" b="14543"/>
                          <a:stretch/>
                        </pic:blipFill>
                        <pic:spPr>
                          <a:xfrm>
                            <a:off x="0" y="0"/>
                            <a:ext cx="1152526" cy="1238250"/>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7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接种室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就诊台</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721914">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长5000*</w:t>
            </w:r>
            <w:r w:rsidR="00721914">
              <w:rPr>
                <w:rFonts w:ascii="宋体" w:hAnsi="宋体" w:cs="宋体" w:hint="eastAsia"/>
                <w:color w:val="000000"/>
                <w:kern w:val="0"/>
                <w:sz w:val="22"/>
                <w:szCs w:val="22"/>
              </w:rPr>
              <w:t>厚</w:t>
            </w:r>
            <w:r w:rsidRPr="00D603CC">
              <w:rPr>
                <w:rFonts w:ascii="宋体" w:hAnsi="宋体" w:cs="宋体" w:hint="eastAsia"/>
                <w:color w:val="000000"/>
                <w:kern w:val="0"/>
                <w:sz w:val="22"/>
                <w:szCs w:val="22"/>
              </w:rPr>
              <w:t>500</w:t>
            </w:r>
            <w:r w:rsidR="00721914">
              <w:rPr>
                <w:rFonts w:ascii="宋体" w:hAnsi="宋体" w:cs="宋体" w:hint="eastAsia"/>
                <w:color w:val="000000"/>
                <w:kern w:val="0"/>
                <w:sz w:val="22"/>
                <w:szCs w:val="22"/>
              </w:rPr>
              <w:t>（600）</w:t>
            </w:r>
            <w:r w:rsidRPr="00D603CC">
              <w:rPr>
                <w:rFonts w:ascii="宋体" w:hAnsi="宋体" w:cs="宋体" w:hint="eastAsia"/>
                <w:color w:val="000000"/>
                <w:kern w:val="0"/>
                <w:sz w:val="22"/>
                <w:szCs w:val="22"/>
              </w:rPr>
              <w:t>*高750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台面外露部分倒圆角</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7456" behindDoc="0" locked="0" layoutInCell="1" allowOverlap="1">
                  <wp:simplePos x="0" y="0"/>
                  <wp:positionH relativeFrom="column">
                    <wp:posOffset>85725</wp:posOffset>
                  </wp:positionH>
                  <wp:positionV relativeFrom="paragraph">
                    <wp:posOffset>209550</wp:posOffset>
                  </wp:positionV>
                  <wp:extent cx="1104900" cy="676275"/>
                  <wp:effectExtent l="0" t="0" r="635" b="0"/>
                  <wp:wrapNone/>
                  <wp:docPr id="29" name="图片 12"/>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658310C-F22A-42F8-A04F-544FB39C5221}"/>
                              </a:ext>
                            </a:extLst>
                          </pic:cNvPr>
                          <pic:cNvPicPr>
                            <a:picLocks noChangeAspect="1"/>
                          </pic:cNvPicPr>
                        </pic:nvPicPr>
                        <pic:blipFill rotWithShape="1">
                          <a:blip r:embed="rId22" cstate="print"/>
                          <a:srcRect l="25499" t="48971" r="18927" b="11800"/>
                          <a:stretch/>
                        </pic:blipFill>
                        <pic:spPr>
                          <a:xfrm>
                            <a:off x="0" y="0"/>
                            <a:ext cx="1085851" cy="657224"/>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0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lastRenderedPageBreak/>
              <w:t>接种室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办公桌</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宽500*长1200*高750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4</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8480" behindDoc="0" locked="0" layoutInCell="1" allowOverlap="1">
                  <wp:simplePos x="0" y="0"/>
                  <wp:positionH relativeFrom="column">
                    <wp:posOffset>57150</wp:posOffset>
                  </wp:positionH>
                  <wp:positionV relativeFrom="paragraph">
                    <wp:posOffset>266700</wp:posOffset>
                  </wp:positionV>
                  <wp:extent cx="1162050" cy="885825"/>
                  <wp:effectExtent l="0" t="0" r="0" b="635"/>
                  <wp:wrapNone/>
                  <wp:docPr id="30" name="图片 13"/>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59EF5F1-FFC0-4371-9768-1CBAEE8D9869}"/>
                              </a:ext>
                            </a:extLst>
                          </pic:cNvPr>
                          <pic:cNvPicPr>
                            <a:picLocks noChangeAspect="1"/>
                          </pic:cNvPicPr>
                        </pic:nvPicPr>
                        <pic:blipFill rotWithShape="1">
                          <a:blip r:embed="rId23" cstate="print"/>
                          <a:srcRect l="32688" t="52203" r="33743" b="8024"/>
                          <a:stretch/>
                        </pic:blipFill>
                        <pic:spPr>
                          <a:xfrm>
                            <a:off x="0" y="0"/>
                            <a:ext cx="1152525" cy="870690"/>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1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接种室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工作台</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宽500*长1400*高750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2</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基材：采用E1级环保三聚氰胺生态板，符合GB/T15102-2006和GB 18580-2017标准，表面耐磨磨耗值≤80mg/100r；三聚氰胺生态板基材为刨花板，经防虫、防腐等化学处理，木材含水率3-13%，甲醛释放量＜0.124mg/m3；表面采用三聚氰胺树脂覆面。</w:t>
            </w:r>
            <w:r w:rsidRPr="00D603CC">
              <w:rPr>
                <w:rFonts w:ascii="宋体" w:hAnsi="宋体" w:cs="宋体" w:hint="eastAsia"/>
                <w:color w:val="000000"/>
                <w:kern w:val="0"/>
                <w:sz w:val="22"/>
                <w:szCs w:val="22"/>
              </w:rPr>
              <w:br/>
              <w:t>封边条：采用PVC封边条，符合QB/T 4463-2013，甲醛释放量＜1.5mg/L；</w:t>
            </w:r>
            <w:r w:rsidRPr="00D603CC">
              <w:rPr>
                <w:rFonts w:ascii="宋体" w:hAnsi="宋体" w:cs="宋体" w:hint="eastAsia"/>
                <w:color w:val="000000"/>
                <w:kern w:val="0"/>
                <w:sz w:val="22"/>
                <w:szCs w:val="22"/>
              </w:rPr>
              <w:br/>
              <w:t>热熔胶：采用ABS热熔胶，符合GB 18583-2008标准，苯≤5g/kg，甲苯+二甲苯≤150g/kg；</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9504" behindDoc="0" locked="0" layoutInCell="1" allowOverlap="1">
                  <wp:simplePos x="0" y="0"/>
                  <wp:positionH relativeFrom="column">
                    <wp:posOffset>104775</wp:posOffset>
                  </wp:positionH>
                  <wp:positionV relativeFrom="paragraph">
                    <wp:posOffset>428625</wp:posOffset>
                  </wp:positionV>
                  <wp:extent cx="1095375" cy="819150"/>
                  <wp:effectExtent l="0" t="0" r="0" b="635"/>
                  <wp:wrapNone/>
                  <wp:docPr id="31" name="图片 14"/>
                  <wp:cNvGraphicFramePr/>
                  <a:graphic xmlns:a="http://schemas.openxmlformats.org/drawingml/2006/main">
                    <a:graphicData uri="http://schemas.openxmlformats.org/drawingml/2006/picture">
                      <pic:pic xmlns:pic="http://schemas.openxmlformats.org/drawingml/2006/picture">
                        <pic:nvPicPr>
                          <pic:cNvPr id="15" name="图片 14">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13D9BB9-7CC4-4535-B8F2-54EAB01318D5}"/>
                              </a:ext>
                            </a:extLst>
                          </pic:cNvPr>
                          <pic:cNvPicPr>
                            <a:picLocks noChangeAspect="1"/>
                          </pic:cNvPicPr>
                        </pic:nvPicPr>
                        <pic:blipFill rotWithShape="1">
                          <a:blip r:embed="rId24" cstate="print"/>
                          <a:srcRect l="24214" t="20795" r="23997" b="17849"/>
                          <a:stretch/>
                        </pic:blipFill>
                        <pic:spPr>
                          <a:xfrm>
                            <a:off x="0" y="0"/>
                            <a:ext cx="1095376" cy="811079"/>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接种室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转椅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4</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椅背：优质尼龙网布，符合GB 18401-2010 《国家纺织产品基本安全技术规范》，甲醛含量＜20mg/kg；</w:t>
            </w:r>
            <w:r w:rsidRPr="00D603CC">
              <w:rPr>
                <w:rFonts w:ascii="宋体" w:hAnsi="宋体" w:cs="宋体" w:hint="eastAsia"/>
                <w:color w:val="000000"/>
                <w:kern w:val="0"/>
                <w:sz w:val="22"/>
                <w:szCs w:val="22"/>
              </w:rPr>
              <w:br/>
              <w:t>座垫：布绒：优质布绒，符合GB 18401-2010 《国家纺织产品基本安全技术规范》，甲醛含量＜20mg/kg；</w:t>
            </w:r>
            <w:r w:rsidRPr="00D603CC">
              <w:rPr>
                <w:rFonts w:ascii="宋体" w:hAnsi="宋体" w:cs="宋体" w:hint="eastAsia"/>
                <w:color w:val="000000"/>
                <w:kern w:val="0"/>
                <w:sz w:val="22"/>
                <w:szCs w:val="22"/>
              </w:rPr>
              <w:br/>
              <w:t>海绵：采用优质阻燃海绵，拉伸强度≥100kPa，回弹率≥35%，干热老化后拉伸强度≥55kPa，湿热老化后拉伸强度≥55kPa；</w:t>
            </w:r>
            <w:r w:rsidRPr="00D603CC">
              <w:rPr>
                <w:rFonts w:ascii="宋体" w:hAnsi="宋体" w:cs="宋体" w:hint="eastAsia"/>
                <w:color w:val="000000"/>
                <w:kern w:val="0"/>
                <w:sz w:val="22"/>
                <w:szCs w:val="22"/>
              </w:rPr>
              <w:br/>
              <w:t>底盘机构：钢制底盘机构，表面采用塑粉静电喷涂，具有同步倾仰功能；</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五星脚：优质尼龙五星脚架，尼龙脚轮；</w:t>
            </w:r>
            <w:r w:rsidRPr="00D603CC">
              <w:rPr>
                <w:rFonts w:ascii="宋体" w:hAnsi="宋体" w:cs="宋体" w:hint="eastAsia"/>
                <w:color w:val="000000"/>
                <w:kern w:val="0"/>
                <w:sz w:val="22"/>
                <w:szCs w:val="22"/>
              </w:rPr>
              <w:br/>
              <w:t>扶手：PVC扶手。</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0528" behindDoc="0" locked="0" layoutInCell="1" allowOverlap="1">
                  <wp:simplePos x="0" y="0"/>
                  <wp:positionH relativeFrom="column">
                    <wp:posOffset>276225</wp:posOffset>
                  </wp:positionH>
                  <wp:positionV relativeFrom="paragraph">
                    <wp:posOffset>504825</wp:posOffset>
                  </wp:positionV>
                  <wp:extent cx="676275" cy="962025"/>
                  <wp:effectExtent l="0" t="635" r="0" b="0"/>
                  <wp:wrapNone/>
                  <wp:docPr id="32" name="图片 32"/>
                  <wp:cNvGraphicFramePr/>
                  <a:graphic xmlns:a="http://schemas.openxmlformats.org/drawingml/2006/main">
                    <a:graphicData uri="http://schemas.openxmlformats.org/drawingml/2006/picture">
                      <pic:pic xmlns:pic="http://schemas.openxmlformats.org/drawingml/2006/picture">
                        <pic:nvPicPr>
                          <pic:cNvPr id="16" name="图片 3">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C1B326E-DB2F-40BE-8B83-1447A87EA14D}"/>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1896"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16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接种室</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接诊椅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4</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座垫：一体成型PP椅座；</w:t>
            </w:r>
            <w:r w:rsidRPr="00D603CC">
              <w:rPr>
                <w:rFonts w:ascii="宋体" w:hAnsi="宋体" w:cs="宋体" w:hint="eastAsia"/>
                <w:color w:val="000000"/>
                <w:kern w:val="0"/>
                <w:sz w:val="22"/>
                <w:szCs w:val="22"/>
              </w:rPr>
              <w:br/>
              <w:t>底盘机构：钢制底盘机构，表面电镀处理；</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钢脚：优质钢材，人体接触部位无毛刺、刃口、棱角；表面电镀处理。</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1552" behindDoc="0" locked="0" layoutInCell="1" allowOverlap="1">
                  <wp:simplePos x="0" y="0"/>
                  <wp:positionH relativeFrom="column">
                    <wp:posOffset>447675</wp:posOffset>
                  </wp:positionH>
                  <wp:positionV relativeFrom="paragraph">
                    <wp:posOffset>85725</wp:posOffset>
                  </wp:positionV>
                  <wp:extent cx="742950" cy="923925"/>
                  <wp:effectExtent l="0" t="635" r="635" b="0"/>
                  <wp:wrapNone/>
                  <wp:docPr id="33" name="图片 16"/>
                  <wp:cNvGraphicFramePr/>
                  <a:graphic xmlns:a="http://schemas.openxmlformats.org/drawingml/2006/main">
                    <a:graphicData uri="http://schemas.openxmlformats.org/drawingml/2006/picture">
                      <pic:pic xmlns:pic="http://schemas.openxmlformats.org/drawingml/2006/picture">
                        <pic:nvPicPr>
                          <pic:cNvPr id="17" name="图片 16" descr="http://sengecn.com/uploadfiles/site/img/20170310/58c1f8c282cbf.jpg">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2934677-C04F-47B7-9F8E-FB799881E551}"/>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5105" t="4954" r="22701"/>
                          <a:stretch/>
                        </pic:blipFill>
                        <pic:spPr bwMode="auto">
                          <a:xfrm>
                            <a:off x="0" y="0"/>
                            <a:ext cx="723900" cy="90340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9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lastRenderedPageBreak/>
              <w:t>预检分诊</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分诊台</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长4000*宽600*高900（下台面650）</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1</w:t>
            </w:r>
            <w:r w:rsidR="006332A2">
              <w:rPr>
                <w:rFonts w:ascii="宋体" w:hAnsi="宋体" w:cs="宋体" w:hint="eastAsia"/>
                <w:color w:val="000000"/>
                <w:kern w:val="0"/>
                <w:sz w:val="22"/>
                <w:szCs w:val="22"/>
              </w:rPr>
              <w:t>个</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基材：采用E1级环保中密度纤维板，符合GB/T11718-2009和GB 18580-2017标准。经防虫、防腐等化学处理，木材含水率3-13%，甲醛释放量＜0.124mg/m</w:t>
            </w:r>
            <w:r w:rsidRPr="00D603CC">
              <w:rPr>
                <w:rFonts w:ascii="宋体" w:hAnsi="宋体" w:cs="宋体" w:hint="eastAsia"/>
                <w:color w:val="000000"/>
                <w:kern w:val="0"/>
                <w:sz w:val="22"/>
                <w:szCs w:val="22"/>
                <w:vertAlign w:val="superscript"/>
              </w:rPr>
              <w:t>3</w:t>
            </w:r>
            <w:r w:rsidRPr="00D603CC">
              <w:rPr>
                <w:rFonts w:ascii="宋体" w:hAnsi="宋体" w:cs="宋体" w:hint="eastAsia"/>
                <w:color w:val="000000"/>
                <w:kern w:val="0"/>
                <w:sz w:val="22"/>
                <w:szCs w:val="22"/>
              </w:rPr>
              <w:t>；</w:t>
            </w:r>
            <w:r w:rsidRPr="00D603CC">
              <w:rPr>
                <w:rFonts w:ascii="宋体" w:hAnsi="宋体" w:cs="宋体" w:hint="eastAsia"/>
                <w:color w:val="000000"/>
                <w:kern w:val="0"/>
                <w:sz w:val="22"/>
                <w:szCs w:val="22"/>
              </w:rPr>
              <w:br/>
              <w:t>油漆：采用“大宝牌”环保PU漆，符合GB 18581-2009标准；苯质量分数≤0.05%，甲苯+二甲苯+乙苯质量分数≤25%，固化剂中游离甲苯二异氰酸酯（TDI）质量分数≤0.5%；</w:t>
            </w:r>
            <w:r w:rsidRPr="00D603CC">
              <w:rPr>
                <w:rFonts w:ascii="宋体" w:hAnsi="宋体" w:cs="宋体" w:hint="eastAsia"/>
                <w:color w:val="000000"/>
                <w:kern w:val="0"/>
                <w:sz w:val="22"/>
                <w:szCs w:val="22"/>
              </w:rPr>
              <w:br/>
              <w:t>五金：采用优质五金配件，五金配件紧密拼接，牢固，间隙细小且均匀，平整无毛刺；</w:t>
            </w:r>
            <w:r w:rsidRPr="00D603CC">
              <w:rPr>
                <w:rFonts w:ascii="宋体" w:hAnsi="宋体" w:cs="宋体" w:hint="eastAsia"/>
                <w:color w:val="000000"/>
                <w:kern w:val="0"/>
                <w:sz w:val="22"/>
                <w:szCs w:val="22"/>
              </w:rPr>
              <w:br/>
              <w:t>台面：优质钢化玻璃，厚度≥10mm。</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台面外露部分倒圆角</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2576" behindDoc="0" locked="0" layoutInCell="1" allowOverlap="1">
                  <wp:simplePos x="0" y="0"/>
                  <wp:positionH relativeFrom="column">
                    <wp:posOffset>66675</wp:posOffset>
                  </wp:positionH>
                  <wp:positionV relativeFrom="paragraph">
                    <wp:posOffset>295275</wp:posOffset>
                  </wp:positionV>
                  <wp:extent cx="1171575" cy="895350"/>
                  <wp:effectExtent l="0" t="0" r="0" b="635"/>
                  <wp:wrapNone/>
                  <wp:docPr id="34" name="图片 17"/>
                  <wp:cNvGraphicFramePr/>
                  <a:graphic xmlns:a="http://schemas.openxmlformats.org/drawingml/2006/main">
                    <a:graphicData uri="http://schemas.openxmlformats.org/drawingml/2006/picture">
                      <pic:pic xmlns:pic="http://schemas.openxmlformats.org/drawingml/2006/picture">
                        <pic:nvPicPr>
                          <pic:cNvPr id="18" name="图片 17">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38CB71A-0989-4EDB-A749-D8855731D664}"/>
                              </a:ext>
                            </a:extLst>
                          </pic:cNvPr>
                          <pic:cNvPicPr>
                            <a:picLocks noChangeAspect="1"/>
                          </pic:cNvPicPr>
                        </pic:nvPicPr>
                        <pic:blipFill rotWithShape="1">
                          <a:blip r:embed="rId26" cstate="print"/>
                          <a:srcRect l="15093" t="14508" r="12930" b="8897"/>
                          <a:stretch/>
                        </pic:blipFill>
                        <pic:spPr>
                          <a:xfrm>
                            <a:off x="0" y="0"/>
                            <a:ext cx="1152524" cy="876301"/>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3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预检分诊</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转椅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4</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椅背：优质尼龙网布，符合GB 18401-2010 《国家纺织产品基本安全技术规范》，甲醛含量＜20mg/kg；</w:t>
            </w:r>
            <w:r w:rsidRPr="00D603CC">
              <w:rPr>
                <w:rFonts w:ascii="宋体" w:hAnsi="宋体" w:cs="宋体" w:hint="eastAsia"/>
                <w:color w:val="000000"/>
                <w:kern w:val="0"/>
                <w:sz w:val="22"/>
                <w:szCs w:val="22"/>
              </w:rPr>
              <w:br/>
              <w:t>座垫：布绒：优质布绒，符合GB 18401-2010 《国家纺织产品基本安全技术规范》，甲醛含量＜20mg/kg；</w:t>
            </w:r>
            <w:r w:rsidRPr="00D603CC">
              <w:rPr>
                <w:rFonts w:ascii="宋体" w:hAnsi="宋体" w:cs="宋体" w:hint="eastAsia"/>
                <w:color w:val="000000"/>
                <w:kern w:val="0"/>
                <w:sz w:val="22"/>
                <w:szCs w:val="22"/>
              </w:rPr>
              <w:br/>
              <w:t>海绵：采用优质阻燃海绵，拉伸强度≥100kPa，回弹率≥35%，干热老化后拉伸强度≥55kPa，湿热老化后拉伸强度≥55kPa；</w:t>
            </w:r>
            <w:r w:rsidRPr="00D603CC">
              <w:rPr>
                <w:rFonts w:ascii="宋体" w:hAnsi="宋体" w:cs="宋体" w:hint="eastAsia"/>
                <w:color w:val="000000"/>
                <w:kern w:val="0"/>
                <w:sz w:val="22"/>
                <w:szCs w:val="22"/>
              </w:rPr>
              <w:br/>
              <w:t>底盘机构：钢制底盘机构，表面采用塑粉静电喷涂，具有同步倾仰功能；</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五星脚：优质尼龙五星脚架，尼龙脚轮；</w:t>
            </w:r>
            <w:r w:rsidRPr="00D603CC">
              <w:rPr>
                <w:rFonts w:ascii="宋体" w:hAnsi="宋体" w:cs="宋体" w:hint="eastAsia"/>
                <w:color w:val="000000"/>
                <w:kern w:val="0"/>
                <w:sz w:val="22"/>
                <w:szCs w:val="22"/>
              </w:rPr>
              <w:br/>
              <w:t>扶手：PVC扶手。</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3600" behindDoc="0" locked="0" layoutInCell="1" allowOverlap="1">
                  <wp:simplePos x="0" y="0"/>
                  <wp:positionH relativeFrom="column">
                    <wp:posOffset>361950</wp:posOffset>
                  </wp:positionH>
                  <wp:positionV relativeFrom="paragraph">
                    <wp:posOffset>571500</wp:posOffset>
                  </wp:positionV>
                  <wp:extent cx="666750" cy="942975"/>
                  <wp:effectExtent l="0" t="0" r="0" b="0"/>
                  <wp:wrapNone/>
                  <wp:docPr id="35" name="图片 35"/>
                  <wp:cNvGraphicFramePr/>
                  <a:graphic xmlns:a="http://schemas.openxmlformats.org/drawingml/2006/main">
                    <a:graphicData uri="http://schemas.openxmlformats.org/drawingml/2006/picture">
                      <pic:pic xmlns:pic="http://schemas.openxmlformats.org/drawingml/2006/picture">
                        <pic:nvPicPr>
                          <pic:cNvPr id="19" name="图片 3">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405ECE4-25B3-4583-915C-D83AA53F1985}"/>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1896"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预检分诊</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接诊椅</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标准</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4</w:t>
            </w:r>
            <w:r w:rsidR="006332A2">
              <w:rPr>
                <w:rFonts w:ascii="宋体" w:hAnsi="宋体" w:cs="宋体" w:hint="eastAsia"/>
                <w:color w:val="000000"/>
                <w:kern w:val="0"/>
                <w:sz w:val="22"/>
                <w:szCs w:val="22"/>
              </w:rPr>
              <w:t>把</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座垫：一体成型PP椅座；</w:t>
            </w:r>
            <w:r w:rsidRPr="00D603CC">
              <w:rPr>
                <w:rFonts w:ascii="宋体" w:hAnsi="宋体" w:cs="宋体" w:hint="eastAsia"/>
                <w:color w:val="000000"/>
                <w:kern w:val="0"/>
                <w:sz w:val="22"/>
                <w:szCs w:val="22"/>
              </w:rPr>
              <w:br/>
              <w:t>底盘机构：钢制底盘机构，表面电镀处理；</w:t>
            </w:r>
            <w:r w:rsidRPr="00D603CC">
              <w:rPr>
                <w:rFonts w:ascii="宋体" w:hAnsi="宋体" w:cs="宋体" w:hint="eastAsia"/>
                <w:color w:val="000000"/>
                <w:kern w:val="0"/>
                <w:sz w:val="22"/>
                <w:szCs w:val="22"/>
              </w:rPr>
              <w:br/>
              <w:t>气压棒：优质气压棒，符合GB/T 29525-2013 《座椅升降气弹簧 技术条件》相关技术要求；</w:t>
            </w:r>
            <w:r w:rsidRPr="00D603CC">
              <w:rPr>
                <w:rFonts w:ascii="宋体" w:hAnsi="宋体" w:cs="宋体" w:hint="eastAsia"/>
                <w:color w:val="000000"/>
                <w:kern w:val="0"/>
                <w:sz w:val="22"/>
                <w:szCs w:val="22"/>
              </w:rPr>
              <w:br/>
              <w:t>钢脚：优质钢材，人体接触部位无毛刺、刃口、棱角；表面电镀处理。</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 xml:space="preserve">　</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4624" behindDoc="0" locked="0" layoutInCell="1" allowOverlap="1">
                  <wp:simplePos x="0" y="0"/>
                  <wp:positionH relativeFrom="column">
                    <wp:posOffset>409575</wp:posOffset>
                  </wp:positionH>
                  <wp:positionV relativeFrom="paragraph">
                    <wp:posOffset>114300</wp:posOffset>
                  </wp:positionV>
                  <wp:extent cx="723900" cy="923925"/>
                  <wp:effectExtent l="0" t="0" r="635" b="635"/>
                  <wp:wrapNone/>
                  <wp:docPr id="36" name="图片 19"/>
                  <wp:cNvGraphicFramePr/>
                  <a:graphic xmlns:a="http://schemas.openxmlformats.org/drawingml/2006/main">
                    <a:graphicData uri="http://schemas.openxmlformats.org/drawingml/2006/picture">
                      <pic:pic xmlns:pic="http://schemas.openxmlformats.org/drawingml/2006/picture">
                        <pic:nvPicPr>
                          <pic:cNvPr id="20" name="图片 19" descr="http://sengecn.com/uploadfiles/site/img/20170310/58c1f8c282cbf.jpg">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357268F-5ECF-4982-8D35-2E0BDECEB0BF}"/>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5105" t="4954" r="22701"/>
                          <a:stretch/>
                        </pic:blipFill>
                        <pic:spPr bwMode="auto">
                          <a:xfrm>
                            <a:off x="0" y="0"/>
                            <a:ext cx="723900" cy="90340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r w:rsidR="00D603CC" w:rsidRPr="00D603CC" w:rsidTr="006332A2">
        <w:trPr>
          <w:trHeight w:val="21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公共通道区</w:t>
            </w:r>
          </w:p>
        </w:tc>
        <w:tc>
          <w:tcPr>
            <w:tcW w:w="993"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等候长凳</w:t>
            </w:r>
          </w:p>
        </w:tc>
        <w:tc>
          <w:tcPr>
            <w:tcW w:w="992"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宽500*高450（单位：米）</w:t>
            </w:r>
          </w:p>
        </w:tc>
        <w:tc>
          <w:tcPr>
            <w:tcW w:w="709"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center"/>
              <w:rPr>
                <w:rFonts w:ascii="宋体" w:hAnsi="宋体" w:cs="宋体"/>
                <w:color w:val="000000"/>
                <w:kern w:val="0"/>
                <w:sz w:val="22"/>
                <w:szCs w:val="22"/>
              </w:rPr>
            </w:pPr>
            <w:r w:rsidRPr="00D603CC">
              <w:rPr>
                <w:rFonts w:ascii="宋体" w:hAnsi="宋体" w:cs="宋体" w:hint="eastAsia"/>
                <w:color w:val="000000"/>
                <w:kern w:val="0"/>
                <w:sz w:val="22"/>
                <w:szCs w:val="22"/>
              </w:rPr>
              <w:t>25</w:t>
            </w:r>
            <w:r w:rsidR="006332A2">
              <w:rPr>
                <w:rFonts w:ascii="宋体" w:hAnsi="宋体" w:cs="宋体" w:hint="eastAsia"/>
                <w:color w:val="000000"/>
                <w:kern w:val="0"/>
                <w:sz w:val="22"/>
                <w:szCs w:val="22"/>
              </w:rPr>
              <w:t>米</w:t>
            </w:r>
          </w:p>
        </w:tc>
        <w:tc>
          <w:tcPr>
            <w:tcW w:w="4961"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基材：采用E1级环保中密度纤维板，符合GB/T11718-2009和GB 18580-2017标准。经防虫、防腐等化学处理，木材含水率3-13%，甲醛释放量＜0.124mg/m</w:t>
            </w:r>
            <w:r w:rsidRPr="00D603CC">
              <w:rPr>
                <w:rFonts w:ascii="宋体" w:hAnsi="宋体" w:cs="宋体" w:hint="eastAsia"/>
                <w:color w:val="000000"/>
                <w:kern w:val="0"/>
                <w:sz w:val="22"/>
                <w:szCs w:val="22"/>
                <w:vertAlign w:val="superscript"/>
              </w:rPr>
              <w:t>3</w:t>
            </w:r>
            <w:r w:rsidRPr="00D603CC">
              <w:rPr>
                <w:rFonts w:ascii="宋体" w:hAnsi="宋体" w:cs="宋体" w:hint="eastAsia"/>
                <w:color w:val="000000"/>
                <w:kern w:val="0"/>
                <w:sz w:val="22"/>
                <w:szCs w:val="22"/>
              </w:rPr>
              <w:t>；</w:t>
            </w:r>
            <w:r w:rsidRPr="00D603CC">
              <w:rPr>
                <w:rFonts w:ascii="宋体" w:hAnsi="宋体" w:cs="宋体" w:hint="eastAsia"/>
                <w:color w:val="000000"/>
                <w:kern w:val="0"/>
                <w:sz w:val="22"/>
                <w:szCs w:val="22"/>
              </w:rPr>
              <w:br/>
              <w:t>油漆：钢琴烤漆工艺；</w:t>
            </w:r>
            <w:r w:rsidRPr="00D603CC">
              <w:rPr>
                <w:rFonts w:ascii="宋体" w:hAnsi="宋体" w:cs="宋体" w:hint="eastAsia"/>
                <w:color w:val="000000"/>
                <w:kern w:val="0"/>
                <w:sz w:val="22"/>
                <w:szCs w:val="22"/>
              </w:rPr>
              <w:br/>
              <w:t>五金：采用优质五金配件，五金配件紧密拼接，牢固，间隙细小且均匀，平整无毛刺。</w:t>
            </w:r>
          </w:p>
        </w:tc>
        <w:tc>
          <w:tcPr>
            <w:tcW w:w="567" w:type="dxa"/>
            <w:tcBorders>
              <w:top w:val="nil"/>
              <w:left w:val="nil"/>
              <w:bottom w:val="single" w:sz="4" w:space="0" w:color="auto"/>
              <w:right w:val="single" w:sz="4" w:space="0" w:color="auto"/>
            </w:tcBorders>
            <w:shd w:val="clear" w:color="auto" w:fill="auto"/>
            <w:vAlign w:val="center"/>
            <w:hideMark/>
          </w:tcPr>
          <w:p w:rsidR="00D603CC" w:rsidRPr="00D603CC" w:rsidRDefault="00D603CC" w:rsidP="00D603CC">
            <w:pPr>
              <w:widowControl/>
              <w:jc w:val="left"/>
              <w:rPr>
                <w:rFonts w:ascii="宋体" w:hAnsi="宋体" w:cs="宋体"/>
                <w:color w:val="000000"/>
                <w:kern w:val="0"/>
                <w:sz w:val="22"/>
                <w:szCs w:val="22"/>
              </w:rPr>
            </w:pPr>
            <w:r w:rsidRPr="00D603CC">
              <w:rPr>
                <w:rFonts w:ascii="宋体" w:hAnsi="宋体" w:cs="宋体" w:hint="eastAsia"/>
                <w:color w:val="000000"/>
                <w:kern w:val="0"/>
                <w:sz w:val="22"/>
                <w:szCs w:val="22"/>
              </w:rPr>
              <w:t>多色</w:t>
            </w:r>
          </w:p>
        </w:tc>
        <w:tc>
          <w:tcPr>
            <w:tcW w:w="4314" w:type="dxa"/>
            <w:tcBorders>
              <w:top w:val="nil"/>
              <w:left w:val="nil"/>
              <w:bottom w:val="single" w:sz="4" w:space="0" w:color="auto"/>
              <w:right w:val="single" w:sz="4" w:space="0" w:color="auto"/>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75648" behindDoc="0" locked="0" layoutInCell="1" allowOverlap="1">
                  <wp:simplePos x="0" y="0"/>
                  <wp:positionH relativeFrom="column">
                    <wp:posOffset>85725</wp:posOffset>
                  </wp:positionH>
                  <wp:positionV relativeFrom="paragraph">
                    <wp:posOffset>190500</wp:posOffset>
                  </wp:positionV>
                  <wp:extent cx="1181100" cy="847725"/>
                  <wp:effectExtent l="0" t="0" r="635" b="635"/>
                  <wp:wrapNone/>
                  <wp:docPr id="37" name="图片 20"/>
                  <wp:cNvGraphicFramePr/>
                  <a:graphic xmlns:a="http://schemas.openxmlformats.org/drawingml/2006/main">
                    <a:graphicData uri="http://schemas.openxmlformats.org/drawingml/2006/picture">
                      <pic:pic xmlns:pic="http://schemas.openxmlformats.org/drawingml/2006/picture">
                        <pic:nvPicPr>
                          <pic:cNvPr id="21" name="图片 20">
                            <a:extLst>
                              <a:ext uri="{FF2B5EF4-FFF2-40B4-BE49-F238E27FC236}">
                                <a16:creationId xmlns:ve="http://schemas.openxmlformats.org/markup-compatibility/2006"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F149409-862D-4E7B-BA96-92869E7F5DE0}"/>
                              </a:ext>
                            </a:extLst>
                          </pic:cNvPr>
                          <pic:cNvPicPr>
                            <a:picLocks noChangeAspect="1"/>
                          </pic:cNvPicPr>
                        </pic:nvPicPr>
                        <pic:blipFill rotWithShape="1">
                          <a:blip r:embed="rId20" cstate="print"/>
                          <a:srcRect l="4875" t="16058" r="15194" b="11108"/>
                          <a:stretch/>
                        </pic:blipFill>
                        <pic:spPr>
                          <a:xfrm>
                            <a:off x="0" y="0"/>
                            <a:ext cx="1162049" cy="835381"/>
                          </a:xfrm>
                          <a:prstGeom prst="rect">
                            <a:avLst/>
                          </a:prstGeom>
                        </pic:spPr>
                      </pic:pic>
                    </a:graphicData>
                  </a:graphic>
                </wp:anchor>
              </w:drawing>
            </w:r>
          </w:p>
        </w:tc>
        <w:tc>
          <w:tcPr>
            <w:tcW w:w="1096" w:type="dxa"/>
            <w:tcBorders>
              <w:top w:val="nil"/>
              <w:left w:val="nil"/>
              <w:bottom w:val="nil"/>
              <w:right w:val="nil"/>
            </w:tcBorders>
            <w:shd w:val="clear" w:color="auto" w:fill="auto"/>
            <w:noWrap/>
            <w:vAlign w:val="center"/>
            <w:hideMark/>
          </w:tcPr>
          <w:p w:rsidR="00D603CC" w:rsidRPr="00D603CC" w:rsidRDefault="00D603CC" w:rsidP="00D603CC">
            <w:pPr>
              <w:widowControl/>
              <w:jc w:val="left"/>
              <w:rPr>
                <w:rFonts w:ascii="宋体" w:hAnsi="宋体" w:cs="宋体"/>
                <w:color w:val="000000"/>
                <w:kern w:val="0"/>
                <w:sz w:val="22"/>
                <w:szCs w:val="22"/>
              </w:rPr>
            </w:pPr>
          </w:p>
        </w:tc>
      </w:tr>
    </w:tbl>
    <w:p w:rsidR="00D603CC" w:rsidRPr="00D603CC" w:rsidRDefault="00D603CC" w:rsidP="00D603CC"/>
    <w:p w:rsidR="00C9733D" w:rsidRPr="0016545F" w:rsidRDefault="00C9733D" w:rsidP="00C9733D">
      <w:pPr>
        <w:pStyle w:val="2"/>
        <w:spacing w:line="500" w:lineRule="exact"/>
        <w:rPr>
          <w:rFonts w:cs="Times New Roman"/>
          <w:b/>
          <w:sz w:val="28"/>
          <w:szCs w:val="28"/>
        </w:rPr>
      </w:pPr>
      <w:r w:rsidRPr="0016545F">
        <w:rPr>
          <w:rFonts w:cs="Times New Roman" w:hint="eastAsia"/>
          <w:b/>
          <w:sz w:val="28"/>
          <w:szCs w:val="28"/>
        </w:rPr>
        <w:t>三、其他要求</w:t>
      </w:r>
    </w:p>
    <w:p w:rsidR="00C9733D" w:rsidRPr="00C9733D" w:rsidRDefault="00C9733D" w:rsidP="00C9733D">
      <w:pPr>
        <w:spacing w:line="400" w:lineRule="exact"/>
        <w:rPr>
          <w:rFonts w:ascii="宋体" w:hAnsi="宋体" w:cs="Times New Roman"/>
          <w:sz w:val="28"/>
          <w:szCs w:val="28"/>
        </w:rPr>
      </w:pPr>
      <w:r w:rsidRPr="00C9733D">
        <w:rPr>
          <w:rFonts w:ascii="宋体" w:hAnsi="宋体" w:cs="Times New Roman" w:hint="eastAsia"/>
          <w:sz w:val="28"/>
          <w:szCs w:val="28"/>
        </w:rPr>
        <w:t>1、家具制造商具有ISO9001质量管理体系认证证书；</w:t>
      </w:r>
    </w:p>
    <w:p w:rsidR="00C9733D" w:rsidRPr="00C9733D" w:rsidRDefault="00C9733D" w:rsidP="00C9733D">
      <w:pPr>
        <w:spacing w:line="400" w:lineRule="exact"/>
        <w:rPr>
          <w:rFonts w:ascii="宋体" w:hAnsi="宋体" w:cs="Times New Roman"/>
          <w:sz w:val="28"/>
          <w:szCs w:val="28"/>
        </w:rPr>
      </w:pPr>
      <w:r w:rsidRPr="00C9733D">
        <w:rPr>
          <w:rFonts w:ascii="宋体" w:hAnsi="宋体" w:cs="Times New Roman" w:hint="eastAsia"/>
          <w:sz w:val="28"/>
          <w:szCs w:val="28"/>
        </w:rPr>
        <w:t>2、家具制造商具有ISO14001环境管理体系认证证书；</w:t>
      </w:r>
    </w:p>
    <w:p w:rsidR="00C9733D" w:rsidRPr="00C9733D" w:rsidRDefault="00C9733D" w:rsidP="00C9733D">
      <w:pPr>
        <w:spacing w:line="400" w:lineRule="exact"/>
        <w:rPr>
          <w:rFonts w:ascii="宋体" w:hAnsi="宋体" w:cs="Times New Roman"/>
          <w:sz w:val="28"/>
          <w:szCs w:val="28"/>
        </w:rPr>
      </w:pPr>
      <w:r w:rsidRPr="00C9733D">
        <w:rPr>
          <w:rFonts w:ascii="宋体" w:hAnsi="宋体" w:cs="Times New Roman" w:hint="eastAsia"/>
          <w:sz w:val="28"/>
          <w:szCs w:val="28"/>
        </w:rPr>
        <w:t>3、家具制造商具有职业健康安全管理体系认证证书；</w:t>
      </w:r>
    </w:p>
    <w:p w:rsidR="00C9733D" w:rsidRPr="00C9733D" w:rsidRDefault="00C9733D" w:rsidP="00C9733D">
      <w:pPr>
        <w:snapToGrid w:val="0"/>
        <w:spacing w:line="400" w:lineRule="exact"/>
        <w:rPr>
          <w:rFonts w:ascii="宋体" w:hAnsi="宋体" w:cs="Times New Roman"/>
          <w:sz w:val="28"/>
          <w:szCs w:val="28"/>
        </w:rPr>
      </w:pPr>
      <w:r w:rsidRPr="00C9733D">
        <w:rPr>
          <w:rFonts w:ascii="宋体" w:hAnsi="宋体" w:cs="Times New Roman" w:hint="eastAsia"/>
          <w:sz w:val="28"/>
          <w:szCs w:val="28"/>
        </w:rPr>
        <w:t>4、投标人如不是所投家具制造商投标时，须提供所投家具产品制造商的有效授权书。</w:t>
      </w:r>
    </w:p>
    <w:p w:rsidR="00C9733D" w:rsidRPr="00CD1BEE" w:rsidRDefault="00C9733D" w:rsidP="00C9733D"/>
    <w:p w:rsidR="00C9733D" w:rsidRPr="0016545F" w:rsidRDefault="00C9733D" w:rsidP="0016545F">
      <w:pPr>
        <w:pStyle w:val="2"/>
        <w:spacing w:line="500" w:lineRule="exact"/>
        <w:rPr>
          <w:rFonts w:cs="Times New Roman"/>
          <w:b/>
          <w:sz w:val="28"/>
          <w:szCs w:val="28"/>
        </w:rPr>
      </w:pPr>
      <w:r w:rsidRPr="0016545F">
        <w:rPr>
          <w:rFonts w:cs="Times New Roman" w:hint="eastAsia"/>
          <w:b/>
          <w:sz w:val="28"/>
          <w:szCs w:val="28"/>
        </w:rPr>
        <w:t>四、样品</w:t>
      </w:r>
    </w:p>
    <w:p w:rsidR="00F85B7C" w:rsidRDefault="00C9733D" w:rsidP="00D95D0C">
      <w:pPr>
        <w:rPr>
          <w:rFonts w:ascii="宋体" w:hAnsi="宋体" w:cs="Times New Roman"/>
          <w:sz w:val="28"/>
          <w:szCs w:val="28"/>
        </w:rPr>
      </w:pPr>
      <w:r w:rsidRPr="00C9733D">
        <w:rPr>
          <w:rFonts w:ascii="宋体" w:hAnsi="宋体" w:cs="Times New Roman" w:hint="eastAsia"/>
          <w:sz w:val="28"/>
          <w:szCs w:val="28"/>
        </w:rPr>
        <w:t>样品要求</w:t>
      </w:r>
      <w:r w:rsidR="0016545F">
        <w:rPr>
          <w:rFonts w:ascii="宋体" w:hAnsi="宋体" w:cs="Times New Roman" w:hint="eastAsia"/>
          <w:sz w:val="28"/>
          <w:szCs w:val="28"/>
        </w:rPr>
        <w:t>：</w:t>
      </w:r>
      <w:r w:rsidR="00F85B7C">
        <w:rPr>
          <w:rFonts w:ascii="宋体" w:hAnsi="宋体" w:cs="Times New Roman" w:hint="eastAsia"/>
          <w:sz w:val="28"/>
          <w:szCs w:val="28"/>
        </w:rPr>
        <w:t>1.</w:t>
      </w:r>
      <w:r w:rsidR="0016545F">
        <w:rPr>
          <w:rFonts w:ascii="宋体" w:hAnsi="宋体" w:cs="Times New Roman" w:hint="eastAsia"/>
          <w:sz w:val="28"/>
          <w:szCs w:val="28"/>
        </w:rPr>
        <w:t>提供</w:t>
      </w:r>
      <w:r w:rsidR="00F85B7C" w:rsidRPr="00F85B7C">
        <w:rPr>
          <w:rFonts w:ascii="宋体" w:hAnsi="宋体" w:cs="Times New Roman" w:hint="eastAsia"/>
          <w:sz w:val="28"/>
          <w:szCs w:val="28"/>
        </w:rPr>
        <w:t>E1级环保三聚氰胺生态板</w:t>
      </w:r>
      <w:r w:rsidR="0016545F" w:rsidRPr="0016545F">
        <w:rPr>
          <w:rFonts w:ascii="宋体" w:hAnsi="宋体" w:cs="Times New Roman" w:hint="eastAsia"/>
          <w:sz w:val="28"/>
          <w:szCs w:val="28"/>
        </w:rPr>
        <w:t>材质小样</w:t>
      </w:r>
      <w:r w:rsidR="00F85B7C">
        <w:rPr>
          <w:rFonts w:ascii="宋体" w:hAnsi="宋体" w:cs="Times New Roman" w:hint="eastAsia"/>
          <w:sz w:val="28"/>
          <w:szCs w:val="28"/>
        </w:rPr>
        <w:t>；</w:t>
      </w:r>
    </w:p>
    <w:p w:rsidR="00F85B7C" w:rsidRPr="00F85B7C" w:rsidRDefault="00F85B7C" w:rsidP="00F85B7C">
      <w:pPr>
        <w:ind w:firstLineChars="500" w:firstLine="1400"/>
        <w:rPr>
          <w:rFonts w:ascii="宋体" w:hAnsi="宋体" w:cs="Times New Roman"/>
          <w:sz w:val="28"/>
          <w:szCs w:val="28"/>
        </w:rPr>
      </w:pPr>
      <w:r>
        <w:rPr>
          <w:rFonts w:ascii="宋体" w:hAnsi="宋体" w:cs="Times New Roman" w:hint="eastAsia"/>
          <w:sz w:val="28"/>
          <w:szCs w:val="28"/>
        </w:rPr>
        <w:t>2.</w:t>
      </w:r>
      <w:r w:rsidRPr="00F85B7C">
        <w:rPr>
          <w:rFonts w:ascii="宋体" w:hAnsi="宋体" w:cs="宋体" w:hint="eastAsia"/>
          <w:color w:val="000000"/>
          <w:kern w:val="0"/>
          <w:sz w:val="22"/>
          <w:szCs w:val="22"/>
        </w:rPr>
        <w:t xml:space="preserve"> </w:t>
      </w:r>
      <w:r>
        <w:rPr>
          <w:rFonts w:ascii="宋体" w:hAnsi="宋体" w:cs="Times New Roman" w:hint="eastAsia"/>
          <w:sz w:val="28"/>
          <w:szCs w:val="28"/>
        </w:rPr>
        <w:t>提供</w:t>
      </w:r>
      <w:r w:rsidRPr="00F85B7C">
        <w:rPr>
          <w:rFonts w:ascii="宋体" w:hAnsi="宋体" w:cs="Times New Roman" w:hint="eastAsia"/>
          <w:sz w:val="28"/>
          <w:szCs w:val="28"/>
        </w:rPr>
        <w:t>E1级环保中密度纤维板</w:t>
      </w:r>
      <w:r>
        <w:rPr>
          <w:rFonts w:ascii="宋体" w:hAnsi="宋体" w:cs="Times New Roman" w:hint="eastAsia"/>
          <w:sz w:val="28"/>
          <w:szCs w:val="28"/>
        </w:rPr>
        <w:t>材质烤漆小样。</w:t>
      </w:r>
    </w:p>
    <w:p w:rsidR="00C9733D" w:rsidRPr="00C9733D" w:rsidRDefault="00C9733D" w:rsidP="00C9733D"/>
    <w:p w:rsidR="00CD2D46" w:rsidRPr="0016545F" w:rsidRDefault="00CD2D46" w:rsidP="00CD2D46">
      <w:pPr>
        <w:spacing w:line="360" w:lineRule="auto"/>
        <w:rPr>
          <w:rFonts w:ascii="宋体" w:hAnsi="宋体"/>
        </w:rPr>
        <w:sectPr w:rsidR="00CD2D46" w:rsidRPr="0016545F">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7" w:name="_Toc466546912"/>
      <w:bookmarkStart w:id="18" w:name="_Toc417390484"/>
      <w:r>
        <w:rPr>
          <w:rFonts w:ascii="方正小标宋_GBK" w:eastAsia="方正小标宋_GBK" w:hint="eastAsia"/>
          <w:b/>
          <w:sz w:val="36"/>
          <w:szCs w:val="30"/>
        </w:rPr>
        <w:lastRenderedPageBreak/>
        <w:t>第三篇  采购商务需求</w:t>
      </w:r>
      <w:bookmarkEnd w:id="17"/>
    </w:p>
    <w:p w:rsidR="00C9733D" w:rsidRPr="005E5D38" w:rsidRDefault="00C9733D" w:rsidP="005E5D38">
      <w:pPr>
        <w:spacing w:line="400" w:lineRule="exact"/>
        <w:rPr>
          <w:rFonts w:ascii="宋体" w:hAnsi="宋体" w:cs="Times New Roman"/>
          <w:sz w:val="28"/>
          <w:szCs w:val="28"/>
        </w:rPr>
      </w:pPr>
      <w:bookmarkStart w:id="19" w:name="_Toc267320049"/>
      <w:bookmarkStart w:id="20" w:name="_Toc495584630"/>
      <w:bookmarkStart w:id="21" w:name="_Toc12789058"/>
      <w:bookmarkEnd w:id="18"/>
      <w:r w:rsidRPr="005E5D38">
        <w:rPr>
          <w:rFonts w:ascii="宋体" w:hAnsi="宋体" w:cs="Times New Roman" w:hint="eastAsia"/>
          <w:sz w:val="28"/>
          <w:szCs w:val="28"/>
        </w:rPr>
        <w:t>一、交货期、交货地点及验收方式</w:t>
      </w:r>
      <w:bookmarkEnd w:id="19"/>
      <w:bookmarkEnd w:id="20"/>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（一）交货期</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※中标人应在采购合同签订后15个日历日内交货并完成安装调试。</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（二）交货地点</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交货地点：重庆市职业病防治院分院</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（三）验收方式</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1.货物到达现场后，中标人应在使用单位人员在场情况下当面开箱，共同清点、检查外观，作出开箱记录，双方签字确认。</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2.中标人应保证货物到达采购人所在地完好无损，如有缺漏、损坏，由投标人负责调换、补齐或赔偿。</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3.中标人应提供完备的技术资料、装箱单和合格证等，并派遣专业技术人员进行现场安装调试。验收合格条件如下：</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3.1设备技术参数与采购合同一致，性能指标达到规定的标准。</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3.2货物技术资料、装箱单、合格证等资料齐全。</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3.3在系统试运行期间所出现的问题得到解决，并运行正常。</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3.4在规定时间内完成交货并验收，并经采购人确认。</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4.产品在安装调试并试运行符合要求后，才作为最终验收。</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5.投标人提供的货物未达到招标文件规定要求，且对采购人造成损失的，由投标人承担一切责任，并赔偿所造成的损失。</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6.大型或者复杂的政府采购项目，采购人应当邀请国家认可的质量检测机构参加验收工作。</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7.采购人需要制造商对中标人交付的产品（包括质量、技术参数等）进行确认的，制造商应予以配合，并出具书面意见。</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8.产品包装材料归采购人所有。</w:t>
      </w:r>
    </w:p>
    <w:p w:rsidR="00C9733D" w:rsidRPr="005E5D38" w:rsidRDefault="00C9733D" w:rsidP="005E5D38">
      <w:pPr>
        <w:spacing w:line="400" w:lineRule="exact"/>
        <w:rPr>
          <w:rFonts w:ascii="宋体" w:hAnsi="宋体" w:cs="Times New Roman"/>
          <w:sz w:val="28"/>
          <w:szCs w:val="28"/>
        </w:rPr>
      </w:pPr>
      <w:bookmarkStart w:id="22" w:name="_Toc495584631"/>
      <w:bookmarkStart w:id="23" w:name="_Toc267320050"/>
      <w:r w:rsidRPr="005E5D38">
        <w:rPr>
          <w:rFonts w:ascii="宋体" w:hAnsi="宋体" w:cs="Times New Roman" w:hint="eastAsia"/>
          <w:sz w:val="28"/>
          <w:szCs w:val="28"/>
        </w:rPr>
        <w:t>二、报价要求</w:t>
      </w:r>
      <w:bookmarkEnd w:id="22"/>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本次报价须为人民币报价，包含：产品价、运输费（含装卸费）、保险费、安装调试费、税费、培训费等货到采购人指定地点的所有费用。</w:t>
      </w:r>
    </w:p>
    <w:p w:rsidR="00C9733D" w:rsidRPr="005E5D38" w:rsidRDefault="00C9733D" w:rsidP="005E5D38">
      <w:pPr>
        <w:spacing w:line="400" w:lineRule="exact"/>
        <w:rPr>
          <w:rFonts w:ascii="宋体" w:hAnsi="宋体" w:cs="Times New Roman"/>
          <w:sz w:val="28"/>
          <w:szCs w:val="28"/>
        </w:rPr>
      </w:pPr>
      <w:bookmarkStart w:id="24" w:name="_Toc495584632"/>
      <w:r w:rsidRPr="005E5D38">
        <w:rPr>
          <w:rFonts w:ascii="宋体" w:hAnsi="宋体" w:cs="Times New Roman" w:hint="eastAsia"/>
          <w:sz w:val="28"/>
          <w:szCs w:val="28"/>
        </w:rPr>
        <w:t>三、质量保证及售后服务</w:t>
      </w:r>
      <w:bookmarkEnd w:id="23"/>
      <w:bookmarkEnd w:id="24"/>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（一）产品质量保证期</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1.投标人应明确承诺：其投标产品质量保证期达到</w:t>
      </w:r>
      <w:r w:rsidR="00261E43">
        <w:rPr>
          <w:rFonts w:ascii="宋体" w:hAnsi="宋体" w:cs="Times New Roman" w:hint="eastAsia"/>
          <w:sz w:val="28"/>
          <w:szCs w:val="28"/>
        </w:rPr>
        <w:t>3</w:t>
      </w:r>
      <w:r w:rsidRPr="005E5D38">
        <w:rPr>
          <w:rFonts w:ascii="宋体" w:hAnsi="宋体" w:cs="Times New Roman" w:hint="eastAsia"/>
          <w:sz w:val="28"/>
          <w:szCs w:val="28"/>
        </w:rPr>
        <w:t>年。</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2.投标产品属于国家规定“三包”范围的，其产品质量保证期不得低于“三包”规定。</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3.投标人的质量保证期承诺优于国家“三包”规定的，按投标人实际承诺执行。</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4.投标产品由制造商（指产品生产制造商，或其负责销售、售后服务机构，以</w:t>
      </w:r>
      <w:r w:rsidRPr="005E5D38">
        <w:rPr>
          <w:rFonts w:ascii="宋体" w:hAnsi="宋体" w:cs="Times New Roman" w:hint="eastAsia"/>
          <w:sz w:val="28"/>
          <w:szCs w:val="28"/>
        </w:rPr>
        <w:lastRenderedPageBreak/>
        <w:t>下同）负责标准售后服务的，应当在投标文件中予以明确说明,并附制造商售后服务承诺。</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（二）售后服务内容</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1.投标人和制造商在质量保证期内应当为采购人提供以下技术支持和服务：</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1.1电话咨询</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中标人和制造商应当为采购人提供技术援助电话，解答采购人在使用中遇到的问题，及时为采购人提出解决问题的建议。</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1.2现场响应</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采购人遇到使用及技术问题，电话咨询不能解决的，中标人和制造商应在4小时内到达现场进行处理，确保产品正常工作；无法在24小时内解决的，应在72小时内提供备用产品，使采购人能够正常使用。</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1.3技术升级</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在质保期内，如果中标人和制造商的产品技术升级，投标人应及时通知采购人，如采购人有相应要求，中标人和制造商应对采购人购买的产品进行升级服务。</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2.质保期外服务要求</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2.1质量保证期过后，投标人和制造商应同样提供免费电话咨询服务，并应承诺提供产品上门维护服务。</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2.2质量保证期过后，采购人需要继续由原投标人和制造商提供售后服务的，该投标人和制造商应以优惠价格提供售后服务。</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（三）备品备件及易损件</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中标人和制造商售后服务中，维修使用的备品备件及易损件应为原厂配件，未经采购人同意不得使用非原厂配件，常用的、容易损坏的备品备件及易损件的价格清单须在投标文件中列出。</w:t>
      </w:r>
    </w:p>
    <w:p w:rsidR="00C9733D" w:rsidRPr="005E5D38" w:rsidRDefault="00C9733D" w:rsidP="005E5D38">
      <w:pPr>
        <w:spacing w:line="400" w:lineRule="exact"/>
        <w:rPr>
          <w:rFonts w:ascii="宋体" w:hAnsi="宋体" w:cs="Times New Roman"/>
          <w:sz w:val="28"/>
          <w:szCs w:val="28"/>
        </w:rPr>
      </w:pPr>
      <w:bookmarkStart w:id="25" w:name="_Toc267320051"/>
      <w:bookmarkStart w:id="26" w:name="_Toc495584633"/>
      <w:r w:rsidRPr="005E5D38">
        <w:rPr>
          <w:rFonts w:ascii="宋体" w:hAnsi="宋体" w:cs="Times New Roman" w:hint="eastAsia"/>
          <w:sz w:val="28"/>
          <w:szCs w:val="28"/>
        </w:rPr>
        <w:t>四、付款方式</w:t>
      </w:r>
      <w:bookmarkEnd w:id="25"/>
      <w:bookmarkEnd w:id="26"/>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 xml:space="preserve">  （一）合同签订时中标人向采购人缴纳合同金额5%的履约保证金（以支票、汇票、本票或者金融机构、担保机构出具的保函等非现金形式提交）；</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（二）中标人按采购合同交货并安装调试完成，经验收合格后采购人出具项目验收报告；</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（三）中标人向采购人开具发票，提交采购合同、验收报告、发票复印件（加盖采购单位财务章）、资金支付申请表等材料，向采购人申请付款；</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（四）采购人对提交的付款资料审核通过后，采购人以转账方式向中标人支付合同全款；</w:t>
      </w:r>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（五）验收合格之日起满1年，无质量缺陷或售后问题，采购人无息退还履约保证金。</w:t>
      </w:r>
    </w:p>
    <w:p w:rsidR="00C9733D" w:rsidRPr="005E5D38" w:rsidRDefault="00C9733D" w:rsidP="005E5D38">
      <w:pPr>
        <w:spacing w:line="400" w:lineRule="exact"/>
        <w:rPr>
          <w:rFonts w:ascii="宋体" w:hAnsi="宋体" w:cs="Times New Roman"/>
          <w:sz w:val="28"/>
          <w:szCs w:val="28"/>
        </w:rPr>
      </w:pPr>
    </w:p>
    <w:p w:rsidR="00C9733D" w:rsidRPr="005E5D38" w:rsidRDefault="00C9733D" w:rsidP="005E5D38">
      <w:pPr>
        <w:spacing w:line="400" w:lineRule="exact"/>
        <w:rPr>
          <w:rFonts w:ascii="宋体" w:hAnsi="宋体" w:cs="Times New Roman"/>
          <w:sz w:val="28"/>
          <w:szCs w:val="28"/>
        </w:rPr>
      </w:pPr>
      <w:bookmarkStart w:id="27" w:name="_Toc267320052"/>
      <w:bookmarkStart w:id="28" w:name="_Toc495584634"/>
      <w:r w:rsidRPr="005E5D38">
        <w:rPr>
          <w:rFonts w:ascii="宋体" w:hAnsi="宋体" w:cs="Times New Roman" w:hint="eastAsia"/>
          <w:sz w:val="28"/>
          <w:szCs w:val="28"/>
        </w:rPr>
        <w:t>五、知识产权</w:t>
      </w:r>
      <w:bookmarkEnd w:id="27"/>
      <w:bookmarkEnd w:id="28"/>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lastRenderedPageBreak/>
        <w:t>采购人在中华人民共和国境内使用投标人提供的货物及服务时免受第三方提出的侵犯其专利权或其它知识产权的起诉。如果第三方提出侵权指控，中标人应承担由此而引起的一切法律责任和费用。</w:t>
      </w:r>
    </w:p>
    <w:p w:rsidR="00C9733D" w:rsidRPr="005E5D38" w:rsidRDefault="00C9733D" w:rsidP="005E5D38">
      <w:pPr>
        <w:spacing w:line="400" w:lineRule="exact"/>
        <w:rPr>
          <w:rFonts w:ascii="宋体" w:hAnsi="宋体" w:cs="Times New Roman"/>
          <w:sz w:val="28"/>
          <w:szCs w:val="28"/>
        </w:rPr>
      </w:pPr>
      <w:bookmarkStart w:id="29" w:name="_Toc267320053"/>
      <w:bookmarkStart w:id="30" w:name="_Toc495584635"/>
      <w:r w:rsidRPr="005E5D38">
        <w:rPr>
          <w:rFonts w:ascii="宋体" w:hAnsi="宋体" w:cs="Times New Roman" w:hint="eastAsia"/>
          <w:sz w:val="28"/>
          <w:szCs w:val="28"/>
        </w:rPr>
        <w:t>六、培训</w:t>
      </w:r>
      <w:bookmarkEnd w:id="29"/>
      <w:bookmarkEnd w:id="30"/>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投标人对其提供产品的使用和操作应尽培训义务。投标人应提供对采购人的基本免费培训，使采购人使用人员能够正常操作。</w:t>
      </w:r>
    </w:p>
    <w:p w:rsidR="00C9733D" w:rsidRPr="005E5D38" w:rsidRDefault="00C9733D" w:rsidP="005E5D38">
      <w:pPr>
        <w:spacing w:line="400" w:lineRule="exact"/>
        <w:rPr>
          <w:rFonts w:ascii="宋体" w:hAnsi="宋体" w:cs="Times New Roman"/>
          <w:sz w:val="28"/>
          <w:szCs w:val="28"/>
        </w:rPr>
      </w:pPr>
      <w:bookmarkStart w:id="31" w:name="_Toc495584636"/>
      <w:r w:rsidRPr="005E5D38">
        <w:rPr>
          <w:rFonts w:ascii="宋体" w:hAnsi="宋体" w:cs="Times New Roman" w:hint="eastAsia"/>
          <w:sz w:val="28"/>
          <w:szCs w:val="28"/>
        </w:rPr>
        <w:t>七、附件、图纸及包装要求</w:t>
      </w:r>
      <w:bookmarkEnd w:id="31"/>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所有设备按照制造商规定的产品包装和随机标准附件为准。</w:t>
      </w:r>
    </w:p>
    <w:p w:rsidR="00C9733D" w:rsidRPr="005E5D38" w:rsidRDefault="00C9733D" w:rsidP="005E5D38">
      <w:pPr>
        <w:spacing w:line="400" w:lineRule="exact"/>
        <w:rPr>
          <w:rFonts w:ascii="宋体" w:hAnsi="宋体" w:cs="Times New Roman"/>
          <w:sz w:val="28"/>
          <w:szCs w:val="28"/>
        </w:rPr>
      </w:pPr>
      <w:bookmarkStart w:id="32" w:name="_Toc267320054"/>
      <w:bookmarkStart w:id="33" w:name="_Toc495584637"/>
      <w:r w:rsidRPr="005E5D38">
        <w:rPr>
          <w:rFonts w:ascii="宋体" w:hAnsi="宋体" w:cs="Times New Roman" w:hint="eastAsia"/>
          <w:sz w:val="28"/>
          <w:szCs w:val="28"/>
        </w:rPr>
        <w:t>八、</w:t>
      </w:r>
      <w:bookmarkEnd w:id="32"/>
      <w:r w:rsidRPr="005E5D38">
        <w:rPr>
          <w:rFonts w:ascii="宋体" w:hAnsi="宋体" w:cs="Times New Roman" w:hint="eastAsia"/>
          <w:sz w:val="28"/>
          <w:szCs w:val="28"/>
        </w:rPr>
        <w:t>其他商务要求内容</w:t>
      </w:r>
      <w:bookmarkEnd w:id="33"/>
    </w:p>
    <w:p w:rsidR="00C9733D" w:rsidRPr="005E5D38"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（一）投标人必须在投标文件中对以上条款和服务承诺明确列出，承诺内容必须达到本篇及招标文件其他条款的要求。</w:t>
      </w:r>
    </w:p>
    <w:p w:rsidR="00C9733D" w:rsidRDefault="00C9733D" w:rsidP="005E5D38">
      <w:pPr>
        <w:spacing w:line="400" w:lineRule="exact"/>
        <w:rPr>
          <w:rFonts w:ascii="宋体" w:hAnsi="宋体" w:cs="Times New Roman"/>
          <w:sz w:val="28"/>
          <w:szCs w:val="28"/>
        </w:rPr>
      </w:pPr>
      <w:r w:rsidRPr="005E5D38">
        <w:rPr>
          <w:rFonts w:ascii="宋体" w:hAnsi="宋体" w:cs="Times New Roman" w:hint="eastAsia"/>
          <w:sz w:val="28"/>
          <w:szCs w:val="28"/>
        </w:rPr>
        <w:t>（二）其他未尽事宜由供需双方在采购合同中详细约定。</w:t>
      </w:r>
    </w:p>
    <w:p w:rsidR="001E0411" w:rsidRPr="002E590E" w:rsidRDefault="001E0411" w:rsidP="002E590E">
      <w:pPr>
        <w:spacing w:line="400" w:lineRule="exact"/>
        <w:rPr>
          <w:rFonts w:ascii="宋体" w:hAnsi="宋体" w:cs="Times New Roman"/>
          <w:sz w:val="28"/>
          <w:szCs w:val="28"/>
        </w:rPr>
        <w:sectPr w:rsidR="001E0411" w:rsidRPr="002E590E">
          <w:footerReference w:type="even" r:id="rId27"/>
          <w:footerReference w:type="default" r:id="rId28"/>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4" w:name="_Toc417390487"/>
      <w:r w:rsidRPr="00192ECD">
        <w:rPr>
          <w:rFonts w:hint="eastAsia"/>
          <w:sz w:val="36"/>
          <w:szCs w:val="30"/>
        </w:rPr>
        <w:lastRenderedPageBreak/>
        <w:t xml:space="preserve">第四篇  </w:t>
      </w:r>
      <w:bookmarkStart w:id="35" w:name="_Toc11641055"/>
      <w:bookmarkStart w:id="36" w:name="_Toc12789059"/>
      <w:bookmarkEnd w:id="21"/>
      <w:bookmarkEnd w:id="34"/>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7" w:name="_Toc342913389"/>
      <w:bookmarkStart w:id="38" w:name="_Toc417390475"/>
      <w:r w:rsidRPr="009318B0">
        <w:rPr>
          <w:rFonts w:ascii="宋体" w:hAnsi="宋体" w:hint="eastAsia"/>
          <w:sz w:val="24"/>
          <w:szCs w:val="24"/>
        </w:rPr>
        <w:t>一、</w:t>
      </w:r>
      <w:bookmarkEnd w:id="37"/>
      <w:bookmarkEnd w:id="38"/>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C35F76" w:rsidRDefault="001E0411" w:rsidP="001E0411">
      <w:pPr>
        <w:snapToGrid w:val="0"/>
        <w:spacing w:line="380" w:lineRule="exact"/>
        <w:ind w:firstLineChars="200" w:firstLine="480"/>
        <w:rPr>
          <w:rFonts w:ascii="宋体" w:hAnsi="宋体"/>
          <w:color w:val="FF0000"/>
          <w:sz w:val="24"/>
        </w:rPr>
      </w:pPr>
      <w:r w:rsidRPr="00C35F76">
        <w:rPr>
          <w:rFonts w:ascii="宋体" w:hAnsi="宋体" w:hint="eastAsia"/>
          <w:color w:val="FF0000"/>
          <w:sz w:val="24"/>
        </w:rPr>
        <w:t>响应文件的正本、副本单独装订成册，统一密封在一个信封内，信封上注明项目名称、供应商名称</w:t>
      </w:r>
      <w:r w:rsidR="00C35F76">
        <w:rPr>
          <w:rFonts w:ascii="宋体" w:hAnsi="宋体" w:hint="eastAsia"/>
          <w:color w:val="FF0000"/>
          <w:sz w:val="24"/>
        </w:rPr>
        <w:t>和</w:t>
      </w:r>
      <w:r w:rsidR="00C35F76">
        <w:rPr>
          <w:rFonts w:ascii="宋体" w:hAnsi="宋体"/>
          <w:color w:val="FF0000"/>
          <w:sz w:val="24"/>
        </w:rPr>
        <w:t>联系电话</w:t>
      </w:r>
      <w:r w:rsidRPr="00C35F76">
        <w:rPr>
          <w:rFonts w:ascii="宋体" w:hAnsi="宋体" w:hint="eastAsia"/>
          <w:color w:val="FF0000"/>
          <w:sz w:val="24"/>
        </w:rPr>
        <w:t>。信封的封口应加盖供应商公章或法人授权代表签字。若正本与副本不符，以正本为准，电子文件与纸质不符，以纸质文件为准。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9" w:name="_Toc102227320"/>
      <w:bookmarkStart w:id="40" w:name="_Toc342913394"/>
      <w:bookmarkStart w:id="41" w:name="_Toc417390480"/>
      <w:r w:rsidRPr="009318B0">
        <w:rPr>
          <w:rFonts w:ascii="宋体" w:hAnsi="宋体" w:hint="eastAsia"/>
          <w:sz w:val="24"/>
        </w:rPr>
        <w:t>二、成交</w:t>
      </w:r>
      <w:bookmarkEnd w:id="39"/>
      <w:r w:rsidRPr="009318B0">
        <w:rPr>
          <w:rFonts w:ascii="宋体" w:hAnsi="宋体" w:hint="eastAsia"/>
          <w:sz w:val="24"/>
        </w:rPr>
        <w:t>原则</w:t>
      </w:r>
      <w:bookmarkEnd w:id="40"/>
      <w:bookmarkEnd w:id="41"/>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42" w:name="_Toc102227322"/>
      <w:bookmarkStart w:id="43" w:name="_Toc342913396"/>
      <w:bookmarkStart w:id="44" w:name="_Toc417390483"/>
      <w:r w:rsidRPr="009318B0">
        <w:rPr>
          <w:rFonts w:ascii="宋体" w:hAnsi="宋体" w:hint="eastAsia"/>
          <w:sz w:val="24"/>
          <w:szCs w:val="24"/>
        </w:rPr>
        <w:t>二、签订</w:t>
      </w:r>
      <w:bookmarkEnd w:id="42"/>
      <w:r w:rsidRPr="009318B0">
        <w:rPr>
          <w:rFonts w:ascii="宋体" w:hAnsi="宋体" w:hint="eastAsia"/>
          <w:sz w:val="24"/>
          <w:szCs w:val="24"/>
        </w:rPr>
        <w:t>合同</w:t>
      </w:r>
      <w:bookmarkEnd w:id="43"/>
      <w:bookmarkEnd w:id="44"/>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5"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5"/>
      <w:bookmarkEnd w:id="36"/>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46"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46"/>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7" w:name="_Toc414998245"/>
      <w:bookmarkStart w:id="48"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8F532B" w:rsidRPr="008F532B" w:rsidRDefault="008F532B"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8F532B" w:rsidRPr="008F532B" w:rsidRDefault="008F532B" w:rsidP="008F532B">
      <w:pPr>
        <w:pStyle w:val="2"/>
        <w:spacing w:line="400" w:lineRule="exact"/>
        <w:ind w:firstLineChars="200" w:firstLine="480"/>
        <w:rPr>
          <w:rFonts w:asciiTheme="minorEastAsia" w:eastAsiaTheme="minorEastAsia" w:hAnsiTheme="minorEastAsia"/>
          <w:sz w:val="24"/>
        </w:rPr>
      </w:pPr>
      <w:r w:rsidRPr="008F532B">
        <w:rPr>
          <w:rFonts w:asciiTheme="minorEastAsia" w:eastAsiaTheme="minorEastAsia" w:hAnsiTheme="minorEastAsia" w:hint="eastAsia"/>
          <w:sz w:val="24"/>
        </w:rPr>
        <w:lastRenderedPageBreak/>
        <w:t>评审标准</w:t>
      </w:r>
    </w:p>
    <w:p w:rsidR="008F532B" w:rsidRPr="008F532B" w:rsidRDefault="008F532B" w:rsidP="008F532B">
      <w:pPr>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27"/>
        <w:gridCol w:w="1115"/>
        <w:gridCol w:w="736"/>
        <w:gridCol w:w="5166"/>
        <w:gridCol w:w="28"/>
        <w:gridCol w:w="1695"/>
      </w:tblGrid>
      <w:tr w:rsidR="008F532B" w:rsidRPr="008F532B" w:rsidTr="00CD7CB0">
        <w:tc>
          <w:tcPr>
            <w:tcW w:w="888" w:type="dxa"/>
            <w:gridSpan w:val="2"/>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序号</w:t>
            </w:r>
          </w:p>
        </w:tc>
        <w:tc>
          <w:tcPr>
            <w:tcW w:w="1115"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评分因素</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及权重</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分值</w:t>
            </w:r>
          </w:p>
        </w:tc>
        <w:tc>
          <w:tcPr>
            <w:tcW w:w="5194" w:type="dxa"/>
            <w:gridSpan w:val="2"/>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评分标准</w:t>
            </w:r>
          </w:p>
        </w:tc>
        <w:tc>
          <w:tcPr>
            <w:tcW w:w="1695" w:type="dxa"/>
            <w:vAlign w:val="center"/>
          </w:tcPr>
          <w:p w:rsidR="008F532B" w:rsidRPr="008F532B" w:rsidRDefault="008F532B" w:rsidP="00CD7CB0">
            <w:pPr>
              <w:pStyle w:val="ad"/>
              <w:spacing w:before="0" w:after="0" w:line="240" w:lineRule="atLeast"/>
              <w:rPr>
                <w:rFonts w:asciiTheme="minorEastAsia" w:eastAsiaTheme="minorEastAsia" w:hAnsiTheme="minorEastAsia" w:cs="黑体"/>
                <w:b w:val="0"/>
                <w:bCs w:val="0"/>
              </w:rPr>
            </w:pPr>
            <w:r w:rsidRPr="008F532B">
              <w:rPr>
                <w:rFonts w:asciiTheme="minorEastAsia" w:eastAsiaTheme="minorEastAsia" w:hAnsiTheme="minorEastAsia" w:cs="黑体" w:hint="eastAsia"/>
                <w:b w:val="0"/>
                <w:bCs w:val="0"/>
              </w:rPr>
              <w:t>说明</w:t>
            </w:r>
          </w:p>
        </w:tc>
      </w:tr>
      <w:tr w:rsidR="008F532B" w:rsidRPr="008F532B" w:rsidTr="00CD7CB0">
        <w:tc>
          <w:tcPr>
            <w:tcW w:w="888" w:type="dxa"/>
            <w:gridSpan w:val="2"/>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1</w:t>
            </w:r>
          </w:p>
        </w:tc>
        <w:tc>
          <w:tcPr>
            <w:tcW w:w="1115"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投标报价</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（50分）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50</w:t>
            </w:r>
          </w:p>
        </w:tc>
        <w:tc>
          <w:tcPr>
            <w:tcW w:w="5194" w:type="dxa"/>
            <w:gridSpan w:val="2"/>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有效的投标报价中的最低价为评标基准价，按照下列公式计算每个投标人的投标价格得分。</w:t>
            </w:r>
          </w:p>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投标报价得分＝（评标基准价/投标报价）×价格权重×100。</w:t>
            </w:r>
          </w:p>
        </w:tc>
        <w:tc>
          <w:tcPr>
            <w:tcW w:w="1695" w:type="dxa"/>
            <w:vAlign w:val="center"/>
          </w:tcPr>
          <w:p w:rsidR="008F532B" w:rsidRPr="008F532B" w:rsidRDefault="008F532B" w:rsidP="00CD7CB0">
            <w:pPr>
              <w:spacing w:line="240" w:lineRule="atLeast"/>
              <w:ind w:left="-38"/>
              <w:rPr>
                <w:rFonts w:asciiTheme="minorEastAsia" w:eastAsiaTheme="minorEastAsia" w:hAnsiTheme="minorEastAsia"/>
                <w:sz w:val="24"/>
              </w:rPr>
            </w:pPr>
          </w:p>
        </w:tc>
      </w:tr>
      <w:tr w:rsidR="008F532B" w:rsidRPr="008F532B" w:rsidTr="00CD7CB0">
        <w:tc>
          <w:tcPr>
            <w:tcW w:w="888" w:type="dxa"/>
            <w:gridSpan w:val="2"/>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2</w:t>
            </w:r>
          </w:p>
        </w:tc>
        <w:tc>
          <w:tcPr>
            <w:tcW w:w="1115"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技术部份</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（30分）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16</w:t>
            </w:r>
          </w:p>
        </w:tc>
        <w:tc>
          <w:tcPr>
            <w:tcW w:w="5194" w:type="dxa"/>
            <w:gridSpan w:val="2"/>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 xml:space="preserve">1.成品检验报告（16分）： </w:t>
            </w:r>
          </w:p>
          <w:p w:rsidR="008F532B" w:rsidRPr="008F532B" w:rsidRDefault="008F532B" w:rsidP="00743C93">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提供省级及以上质量监督检验机构出具的产品检验报告以上检验报告</w:t>
            </w:r>
            <w:r w:rsidR="00F55603">
              <w:rPr>
                <w:rFonts w:asciiTheme="minorEastAsia" w:eastAsiaTheme="minorEastAsia" w:hAnsiTheme="minorEastAsia" w:hint="eastAsia"/>
                <w:sz w:val="24"/>
              </w:rPr>
              <w:t>：1、</w:t>
            </w:r>
            <w:r w:rsidRPr="008F532B">
              <w:rPr>
                <w:rFonts w:asciiTheme="minorEastAsia" w:eastAsiaTheme="minorEastAsia" w:hAnsiTheme="minorEastAsia" w:hint="eastAsia"/>
                <w:sz w:val="24"/>
              </w:rPr>
              <w:t>10份以上的得16分；</w:t>
            </w:r>
            <w:r w:rsidR="00F55603">
              <w:rPr>
                <w:rFonts w:asciiTheme="minorEastAsia" w:eastAsiaTheme="minorEastAsia" w:hAnsiTheme="minorEastAsia" w:hint="eastAsia"/>
                <w:sz w:val="24"/>
              </w:rPr>
              <w:t>2、8-10</w:t>
            </w:r>
            <w:r w:rsidR="00F55603" w:rsidRPr="008F532B">
              <w:rPr>
                <w:rFonts w:asciiTheme="minorEastAsia" w:eastAsiaTheme="minorEastAsia" w:hAnsiTheme="minorEastAsia" w:hint="eastAsia"/>
                <w:sz w:val="24"/>
              </w:rPr>
              <w:t>份的得1</w:t>
            </w:r>
            <w:r w:rsidR="00F55603">
              <w:rPr>
                <w:rFonts w:asciiTheme="minorEastAsia" w:eastAsiaTheme="minorEastAsia" w:hAnsiTheme="minorEastAsia" w:hint="eastAsia"/>
                <w:sz w:val="24"/>
              </w:rPr>
              <w:t>0</w:t>
            </w:r>
            <w:r w:rsidR="00F55603" w:rsidRPr="008F532B">
              <w:rPr>
                <w:rFonts w:asciiTheme="minorEastAsia" w:eastAsiaTheme="minorEastAsia" w:hAnsiTheme="minorEastAsia" w:hint="eastAsia"/>
                <w:sz w:val="24"/>
              </w:rPr>
              <w:t>分；</w:t>
            </w:r>
            <w:r w:rsidR="00F55603">
              <w:rPr>
                <w:rFonts w:asciiTheme="minorEastAsia" w:eastAsiaTheme="minorEastAsia" w:hAnsiTheme="minorEastAsia" w:hint="eastAsia"/>
                <w:sz w:val="24"/>
              </w:rPr>
              <w:t>1、8</w:t>
            </w:r>
            <w:r w:rsidR="00743C93">
              <w:rPr>
                <w:rFonts w:asciiTheme="minorEastAsia" w:eastAsiaTheme="minorEastAsia" w:hAnsiTheme="minorEastAsia" w:hint="eastAsia"/>
                <w:sz w:val="24"/>
              </w:rPr>
              <w:t>份</w:t>
            </w:r>
            <w:r w:rsidR="00F55603">
              <w:rPr>
                <w:rFonts w:asciiTheme="minorEastAsia" w:eastAsiaTheme="minorEastAsia" w:hAnsiTheme="minorEastAsia" w:hint="eastAsia"/>
                <w:sz w:val="24"/>
              </w:rPr>
              <w:t>以下</w:t>
            </w:r>
            <w:r w:rsidR="00F55603" w:rsidRPr="008F532B">
              <w:rPr>
                <w:rFonts w:asciiTheme="minorEastAsia" w:eastAsiaTheme="minorEastAsia" w:hAnsiTheme="minorEastAsia" w:hint="eastAsia"/>
                <w:sz w:val="24"/>
              </w:rPr>
              <w:t>得</w:t>
            </w:r>
            <w:r w:rsidR="00F55603">
              <w:rPr>
                <w:rFonts w:asciiTheme="minorEastAsia" w:eastAsiaTheme="minorEastAsia" w:hAnsiTheme="minorEastAsia" w:hint="eastAsia"/>
                <w:sz w:val="24"/>
              </w:rPr>
              <w:t>6</w:t>
            </w:r>
            <w:r w:rsidR="00F55603" w:rsidRPr="008F532B">
              <w:rPr>
                <w:rFonts w:asciiTheme="minorEastAsia" w:eastAsiaTheme="minorEastAsia" w:hAnsiTheme="minorEastAsia" w:hint="eastAsia"/>
                <w:sz w:val="24"/>
              </w:rPr>
              <w:t>分；</w:t>
            </w:r>
            <w:r w:rsidRPr="008F532B">
              <w:rPr>
                <w:rFonts w:asciiTheme="minorEastAsia" w:eastAsiaTheme="minorEastAsia" w:hAnsiTheme="minorEastAsia" w:hint="eastAsia"/>
                <w:sz w:val="24"/>
              </w:rPr>
              <w:t>。</w:t>
            </w:r>
          </w:p>
        </w:tc>
        <w:tc>
          <w:tcPr>
            <w:tcW w:w="1695" w:type="dxa"/>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提供本项目家具成品检验报告复印件</w:t>
            </w:r>
          </w:p>
        </w:tc>
      </w:tr>
      <w:tr w:rsidR="008F532B" w:rsidRPr="008F532B" w:rsidTr="00CD7CB0">
        <w:tc>
          <w:tcPr>
            <w:tcW w:w="888" w:type="dxa"/>
            <w:gridSpan w:val="2"/>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14</w:t>
            </w:r>
          </w:p>
        </w:tc>
        <w:tc>
          <w:tcPr>
            <w:tcW w:w="5194" w:type="dxa"/>
            <w:gridSpan w:val="2"/>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2.原材料检验报告（14分）：</w:t>
            </w:r>
          </w:p>
          <w:p w:rsidR="008F532B" w:rsidRPr="008F532B" w:rsidRDefault="008F532B" w:rsidP="00F55603">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提供省级及以上质量监督检验机构出具的原材料检验报告</w:t>
            </w:r>
            <w:r w:rsidR="005617F0">
              <w:rPr>
                <w:rFonts w:asciiTheme="minorEastAsia" w:eastAsiaTheme="minorEastAsia" w:hAnsiTheme="minorEastAsia" w:hint="eastAsia"/>
                <w:sz w:val="24"/>
              </w:rPr>
              <w:t>：1、</w:t>
            </w:r>
            <w:r w:rsidRPr="008F532B">
              <w:rPr>
                <w:rFonts w:asciiTheme="minorEastAsia" w:eastAsiaTheme="minorEastAsia" w:hAnsiTheme="minorEastAsia" w:hint="eastAsia"/>
                <w:sz w:val="24"/>
              </w:rPr>
              <w:t>10份以上的得14分；</w:t>
            </w:r>
            <w:r w:rsidR="005617F0">
              <w:rPr>
                <w:rFonts w:asciiTheme="minorEastAsia" w:eastAsiaTheme="minorEastAsia" w:hAnsiTheme="minorEastAsia" w:hint="eastAsia"/>
                <w:sz w:val="24"/>
              </w:rPr>
              <w:t>2、</w:t>
            </w:r>
            <w:r w:rsidR="005617F0" w:rsidRPr="008F532B">
              <w:rPr>
                <w:rFonts w:asciiTheme="minorEastAsia" w:eastAsiaTheme="minorEastAsia" w:hAnsiTheme="minorEastAsia" w:hint="eastAsia"/>
                <w:sz w:val="24"/>
              </w:rPr>
              <w:t xml:space="preserve"> </w:t>
            </w:r>
            <w:r w:rsidR="005617F0">
              <w:rPr>
                <w:rFonts w:asciiTheme="minorEastAsia" w:eastAsiaTheme="minorEastAsia" w:hAnsiTheme="minorEastAsia" w:hint="eastAsia"/>
                <w:sz w:val="24"/>
              </w:rPr>
              <w:t>8-10</w:t>
            </w:r>
            <w:r w:rsidR="005617F0" w:rsidRPr="008F532B">
              <w:rPr>
                <w:rFonts w:asciiTheme="minorEastAsia" w:eastAsiaTheme="minorEastAsia" w:hAnsiTheme="minorEastAsia" w:hint="eastAsia"/>
                <w:sz w:val="24"/>
              </w:rPr>
              <w:t>份得</w:t>
            </w:r>
            <w:r w:rsidR="005617F0">
              <w:rPr>
                <w:rFonts w:asciiTheme="minorEastAsia" w:eastAsiaTheme="minorEastAsia" w:hAnsiTheme="minorEastAsia" w:hint="eastAsia"/>
                <w:sz w:val="24"/>
              </w:rPr>
              <w:t>10</w:t>
            </w:r>
            <w:r w:rsidR="005617F0" w:rsidRPr="008F532B">
              <w:rPr>
                <w:rFonts w:asciiTheme="minorEastAsia" w:eastAsiaTheme="minorEastAsia" w:hAnsiTheme="minorEastAsia" w:hint="eastAsia"/>
                <w:sz w:val="24"/>
              </w:rPr>
              <w:t>分</w:t>
            </w:r>
            <w:r w:rsidR="005617F0">
              <w:rPr>
                <w:rFonts w:asciiTheme="minorEastAsia" w:eastAsiaTheme="minorEastAsia" w:hAnsiTheme="minorEastAsia" w:hint="eastAsia"/>
                <w:sz w:val="24"/>
              </w:rPr>
              <w:t>；3、</w:t>
            </w:r>
            <w:r w:rsidR="00F55603">
              <w:rPr>
                <w:rFonts w:asciiTheme="minorEastAsia" w:eastAsiaTheme="minorEastAsia" w:hAnsiTheme="minorEastAsia" w:hint="eastAsia"/>
                <w:sz w:val="24"/>
              </w:rPr>
              <w:t>8</w:t>
            </w:r>
            <w:r w:rsidR="005617F0" w:rsidRPr="008F532B">
              <w:rPr>
                <w:rFonts w:asciiTheme="minorEastAsia" w:eastAsiaTheme="minorEastAsia" w:hAnsiTheme="minorEastAsia" w:hint="eastAsia"/>
                <w:sz w:val="24"/>
              </w:rPr>
              <w:t>份以</w:t>
            </w:r>
            <w:r w:rsidR="005617F0">
              <w:rPr>
                <w:rFonts w:asciiTheme="minorEastAsia" w:eastAsiaTheme="minorEastAsia" w:hAnsiTheme="minorEastAsia" w:hint="eastAsia"/>
                <w:sz w:val="24"/>
              </w:rPr>
              <w:t>下</w:t>
            </w:r>
            <w:r w:rsidR="005617F0" w:rsidRPr="008F532B">
              <w:rPr>
                <w:rFonts w:asciiTheme="minorEastAsia" w:eastAsiaTheme="minorEastAsia" w:hAnsiTheme="minorEastAsia" w:hint="eastAsia"/>
                <w:sz w:val="24"/>
              </w:rPr>
              <w:t>的得</w:t>
            </w:r>
            <w:r w:rsidR="005617F0">
              <w:rPr>
                <w:rFonts w:asciiTheme="minorEastAsia" w:eastAsiaTheme="minorEastAsia" w:hAnsiTheme="minorEastAsia" w:hint="eastAsia"/>
                <w:sz w:val="24"/>
              </w:rPr>
              <w:t>6</w:t>
            </w:r>
            <w:r w:rsidR="005617F0" w:rsidRPr="008F532B">
              <w:rPr>
                <w:rFonts w:asciiTheme="minorEastAsia" w:eastAsiaTheme="minorEastAsia" w:hAnsiTheme="minorEastAsia" w:hint="eastAsia"/>
                <w:sz w:val="24"/>
              </w:rPr>
              <w:t>分</w:t>
            </w:r>
          </w:p>
        </w:tc>
        <w:tc>
          <w:tcPr>
            <w:tcW w:w="1695" w:type="dxa"/>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提供本项目家具原材料检验报告复印件</w:t>
            </w:r>
          </w:p>
        </w:tc>
      </w:tr>
      <w:tr w:rsidR="008F532B" w:rsidRPr="008F532B" w:rsidTr="00CD7CB0">
        <w:tc>
          <w:tcPr>
            <w:tcW w:w="461"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3</w:t>
            </w:r>
          </w:p>
        </w:tc>
        <w:tc>
          <w:tcPr>
            <w:tcW w:w="427"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商务部分（20分）</w:t>
            </w:r>
          </w:p>
        </w:tc>
        <w:tc>
          <w:tcPr>
            <w:tcW w:w="1115"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售后服务</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（5分）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3</w:t>
            </w:r>
          </w:p>
        </w:tc>
        <w:tc>
          <w:tcPr>
            <w:tcW w:w="5166" w:type="dxa"/>
            <w:vAlign w:val="center"/>
          </w:tcPr>
          <w:p w:rsidR="008F532B" w:rsidRPr="008F532B" w:rsidRDefault="008F532B" w:rsidP="009036A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 xml:space="preserve">制造商获得 </w:t>
            </w:r>
            <w:r w:rsidR="009036A0">
              <w:rPr>
                <w:rFonts w:asciiTheme="minorEastAsia" w:eastAsiaTheme="minorEastAsia" w:hAnsiTheme="minorEastAsia" w:hint="eastAsia"/>
                <w:sz w:val="24"/>
              </w:rPr>
              <w:t>售后服务认证证书</w:t>
            </w:r>
            <w:r w:rsidRPr="008F532B">
              <w:rPr>
                <w:rFonts w:asciiTheme="minorEastAsia" w:eastAsiaTheme="minorEastAsia" w:hAnsiTheme="minorEastAsia" w:hint="eastAsia"/>
                <w:sz w:val="24"/>
              </w:rPr>
              <w:t>的得3分。</w:t>
            </w:r>
          </w:p>
        </w:tc>
        <w:tc>
          <w:tcPr>
            <w:tcW w:w="1723" w:type="dxa"/>
            <w:gridSpan w:val="2"/>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提供证书复印件加盖公章；</w:t>
            </w:r>
          </w:p>
        </w:tc>
      </w:tr>
      <w:tr w:rsidR="008F532B" w:rsidRPr="008F532B" w:rsidTr="00CD7CB0">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2</w:t>
            </w:r>
          </w:p>
        </w:tc>
        <w:tc>
          <w:tcPr>
            <w:tcW w:w="5166" w:type="dxa"/>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制造商在重庆区域</w:t>
            </w:r>
            <w:r w:rsidR="00C07EA4">
              <w:rPr>
                <w:rFonts w:asciiTheme="minorEastAsia" w:eastAsiaTheme="minorEastAsia" w:hAnsiTheme="minorEastAsia" w:hint="eastAsia"/>
                <w:sz w:val="24"/>
              </w:rPr>
              <w:t>或在重庆</w:t>
            </w:r>
            <w:r w:rsidRPr="008F532B">
              <w:rPr>
                <w:rFonts w:asciiTheme="minorEastAsia" w:eastAsiaTheme="minorEastAsia" w:hAnsiTheme="minorEastAsia" w:hint="eastAsia"/>
                <w:sz w:val="24"/>
              </w:rPr>
              <w:t>设有售后服务机构的，得2分。</w:t>
            </w:r>
          </w:p>
        </w:tc>
        <w:tc>
          <w:tcPr>
            <w:tcW w:w="1723" w:type="dxa"/>
            <w:gridSpan w:val="2"/>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提供售后服务机构营业执照复印件加盖投标人公章</w:t>
            </w:r>
          </w:p>
        </w:tc>
      </w:tr>
      <w:tr w:rsidR="008F532B" w:rsidRPr="008F532B" w:rsidTr="00CD7CB0">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认证证书</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（5分）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3</w:t>
            </w:r>
          </w:p>
        </w:tc>
        <w:tc>
          <w:tcPr>
            <w:tcW w:w="5166" w:type="dxa"/>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制造商获得CQC中国环保产品认证认证证书</w:t>
            </w:r>
          </w:p>
          <w:p w:rsidR="008F532B" w:rsidRPr="008F532B" w:rsidRDefault="008F532B" w:rsidP="00CD7CB0">
            <w:pPr>
              <w:spacing w:line="240" w:lineRule="atLeast"/>
              <w:rPr>
                <w:rFonts w:asciiTheme="minorEastAsia" w:eastAsiaTheme="minorEastAsia" w:hAnsiTheme="minorEastAsia"/>
                <w:sz w:val="24"/>
              </w:rPr>
            </w:pPr>
          </w:p>
        </w:tc>
        <w:tc>
          <w:tcPr>
            <w:tcW w:w="1723" w:type="dxa"/>
            <w:gridSpan w:val="2"/>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提供证书复印件加盖公章；</w:t>
            </w:r>
          </w:p>
        </w:tc>
      </w:tr>
      <w:tr w:rsidR="008F532B" w:rsidRPr="008F532B" w:rsidTr="00CD7CB0">
        <w:trPr>
          <w:trHeight w:val="1622"/>
        </w:trPr>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2</w:t>
            </w:r>
          </w:p>
        </w:tc>
        <w:tc>
          <w:tcPr>
            <w:tcW w:w="5166" w:type="dxa"/>
            <w:vAlign w:val="center"/>
          </w:tcPr>
          <w:p w:rsidR="008F532B" w:rsidRPr="008F532B" w:rsidRDefault="008F532B" w:rsidP="00CD7CB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制造商获得ISO14025环境标志产品认证证书，证书声明信息需为：环境指标符合GB18584-2001标准要求，甲醛释放量（mg/L）≤0.2，得1分。</w:t>
            </w:r>
          </w:p>
        </w:tc>
        <w:tc>
          <w:tcPr>
            <w:tcW w:w="1723" w:type="dxa"/>
            <w:gridSpan w:val="2"/>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提供证书复印件加盖公章；</w:t>
            </w:r>
          </w:p>
        </w:tc>
      </w:tr>
      <w:tr w:rsidR="008F532B" w:rsidRPr="008F532B" w:rsidTr="00CD7CB0">
        <w:trPr>
          <w:trHeight w:val="1180"/>
        </w:trPr>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restart"/>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信誉证书</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（4分）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2</w:t>
            </w:r>
          </w:p>
        </w:tc>
        <w:tc>
          <w:tcPr>
            <w:tcW w:w="5166" w:type="dxa"/>
            <w:vAlign w:val="center"/>
          </w:tcPr>
          <w:p w:rsidR="008F532B" w:rsidRPr="008F532B" w:rsidRDefault="008F532B" w:rsidP="00CD7CB0">
            <w:pPr>
              <w:widowControl/>
              <w:spacing w:line="290" w:lineRule="exact"/>
              <w:jc w:val="left"/>
              <w:textAlignment w:val="center"/>
              <w:rPr>
                <w:rFonts w:asciiTheme="minorEastAsia" w:eastAsiaTheme="minorEastAsia" w:hAnsiTheme="minorEastAsia"/>
                <w:sz w:val="24"/>
              </w:rPr>
            </w:pPr>
            <w:r w:rsidRPr="008F532B">
              <w:rPr>
                <w:rFonts w:asciiTheme="minorEastAsia" w:eastAsiaTheme="minorEastAsia" w:hAnsiTheme="minorEastAsia" w:hint="eastAsia"/>
                <w:sz w:val="24"/>
              </w:rPr>
              <w:t>制造商获得省级名牌产品或省级著名商标证书的，得2分。</w:t>
            </w:r>
          </w:p>
        </w:tc>
        <w:tc>
          <w:tcPr>
            <w:tcW w:w="1723" w:type="dxa"/>
            <w:gridSpan w:val="2"/>
            <w:vMerge w:val="restart"/>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提供证书复印件加盖公章；</w:t>
            </w:r>
          </w:p>
        </w:tc>
      </w:tr>
      <w:tr w:rsidR="008F532B" w:rsidRPr="008F532B" w:rsidTr="00CD7CB0">
        <w:trPr>
          <w:trHeight w:val="880"/>
        </w:trPr>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2</w:t>
            </w:r>
          </w:p>
        </w:tc>
        <w:tc>
          <w:tcPr>
            <w:tcW w:w="5166" w:type="dxa"/>
            <w:vAlign w:val="center"/>
          </w:tcPr>
          <w:p w:rsidR="008F532B" w:rsidRPr="008F532B" w:rsidRDefault="008F532B" w:rsidP="00CD7CB0">
            <w:pPr>
              <w:widowControl/>
              <w:spacing w:line="290" w:lineRule="exact"/>
              <w:jc w:val="left"/>
              <w:textAlignment w:val="center"/>
              <w:rPr>
                <w:rFonts w:asciiTheme="minorEastAsia" w:eastAsiaTheme="minorEastAsia" w:hAnsiTheme="minorEastAsia"/>
                <w:sz w:val="24"/>
              </w:rPr>
            </w:pPr>
            <w:r w:rsidRPr="008F532B">
              <w:rPr>
                <w:rFonts w:asciiTheme="minorEastAsia" w:eastAsiaTheme="minorEastAsia" w:hAnsiTheme="minorEastAsia" w:hint="eastAsia"/>
                <w:sz w:val="24"/>
              </w:rPr>
              <w:t>制造商获得省级或省级以上政府</w:t>
            </w:r>
            <w:r w:rsidRPr="008F532B">
              <w:rPr>
                <w:rFonts w:asciiTheme="minorEastAsia" w:eastAsiaTheme="minorEastAsia" w:hAnsiTheme="minorEastAsia"/>
                <w:sz w:val="24"/>
              </w:rPr>
              <w:t>部门</w:t>
            </w:r>
            <w:r w:rsidRPr="008F532B">
              <w:rPr>
                <w:rFonts w:asciiTheme="minorEastAsia" w:eastAsiaTheme="minorEastAsia" w:hAnsiTheme="minorEastAsia" w:hint="eastAsia"/>
                <w:sz w:val="24"/>
              </w:rPr>
              <w:t>颁发的“高新技术企业证书”的，得2分。</w:t>
            </w:r>
          </w:p>
        </w:tc>
        <w:tc>
          <w:tcPr>
            <w:tcW w:w="1723" w:type="dxa"/>
            <w:gridSpan w:val="2"/>
            <w:vMerge/>
            <w:vAlign w:val="center"/>
          </w:tcPr>
          <w:p w:rsidR="008F532B" w:rsidRPr="008F532B" w:rsidRDefault="008F532B" w:rsidP="00CD7CB0">
            <w:pPr>
              <w:spacing w:line="240" w:lineRule="atLeast"/>
              <w:ind w:left="-38"/>
              <w:rPr>
                <w:rFonts w:asciiTheme="minorEastAsia" w:eastAsiaTheme="minorEastAsia" w:hAnsiTheme="minorEastAsia"/>
                <w:sz w:val="24"/>
              </w:rPr>
            </w:pPr>
          </w:p>
        </w:tc>
      </w:tr>
      <w:tr w:rsidR="008F532B" w:rsidRPr="008F532B" w:rsidTr="00CD7CB0">
        <w:tc>
          <w:tcPr>
            <w:tcW w:w="461"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427" w:type="dxa"/>
            <w:vMerge/>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p>
        </w:tc>
        <w:tc>
          <w:tcPr>
            <w:tcW w:w="1115"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业绩</w:t>
            </w:r>
          </w:p>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（6分）</w:t>
            </w:r>
          </w:p>
        </w:tc>
        <w:tc>
          <w:tcPr>
            <w:tcW w:w="736" w:type="dxa"/>
            <w:vAlign w:val="center"/>
          </w:tcPr>
          <w:p w:rsidR="008F532B" w:rsidRPr="008F532B" w:rsidRDefault="008F532B" w:rsidP="00CD7CB0">
            <w:pPr>
              <w:spacing w:line="240" w:lineRule="atLeast"/>
              <w:ind w:firstLine="28"/>
              <w:jc w:val="center"/>
              <w:rPr>
                <w:rFonts w:asciiTheme="minorEastAsia" w:eastAsiaTheme="minorEastAsia" w:hAnsiTheme="minorEastAsia"/>
                <w:sz w:val="24"/>
              </w:rPr>
            </w:pPr>
            <w:r w:rsidRPr="008F532B">
              <w:rPr>
                <w:rFonts w:asciiTheme="minorEastAsia" w:eastAsiaTheme="minorEastAsia" w:hAnsiTheme="minorEastAsia" w:hint="eastAsia"/>
                <w:sz w:val="24"/>
              </w:rPr>
              <w:t>6</w:t>
            </w:r>
          </w:p>
        </w:tc>
        <w:tc>
          <w:tcPr>
            <w:tcW w:w="5166" w:type="dxa"/>
            <w:vAlign w:val="center"/>
          </w:tcPr>
          <w:p w:rsidR="008F532B" w:rsidRPr="008F532B" w:rsidRDefault="008F532B" w:rsidP="009036A0">
            <w:pPr>
              <w:spacing w:line="240" w:lineRule="atLeast"/>
              <w:rPr>
                <w:rFonts w:asciiTheme="minorEastAsia" w:eastAsiaTheme="minorEastAsia" w:hAnsiTheme="minorEastAsia"/>
                <w:sz w:val="24"/>
              </w:rPr>
            </w:pPr>
            <w:r w:rsidRPr="008F532B">
              <w:rPr>
                <w:rFonts w:asciiTheme="minorEastAsia" w:eastAsiaTheme="minorEastAsia" w:hAnsiTheme="minorEastAsia" w:hint="eastAsia"/>
                <w:sz w:val="24"/>
              </w:rPr>
              <w:t>201</w:t>
            </w:r>
            <w:r w:rsidR="009036A0">
              <w:rPr>
                <w:rFonts w:asciiTheme="minorEastAsia" w:eastAsiaTheme="minorEastAsia" w:hAnsiTheme="minorEastAsia" w:hint="eastAsia"/>
                <w:sz w:val="24"/>
              </w:rPr>
              <w:t>7</w:t>
            </w:r>
            <w:r w:rsidRPr="008F532B">
              <w:rPr>
                <w:rFonts w:asciiTheme="minorEastAsia" w:eastAsiaTheme="minorEastAsia" w:hAnsiTheme="minorEastAsia" w:hint="eastAsia"/>
                <w:sz w:val="24"/>
              </w:rPr>
              <w:t>年至今制造商有类似销售业绩，单个合同金额达到</w:t>
            </w:r>
            <w:r w:rsidR="009036A0">
              <w:rPr>
                <w:rFonts w:asciiTheme="minorEastAsia" w:eastAsiaTheme="minorEastAsia" w:hAnsiTheme="minorEastAsia" w:hint="eastAsia"/>
                <w:sz w:val="24"/>
              </w:rPr>
              <w:t>5</w:t>
            </w:r>
            <w:r>
              <w:rPr>
                <w:rFonts w:asciiTheme="minorEastAsia" w:eastAsiaTheme="minorEastAsia" w:hAnsiTheme="minorEastAsia" w:hint="eastAsia"/>
                <w:sz w:val="24"/>
              </w:rPr>
              <w:t>0</w:t>
            </w:r>
            <w:r w:rsidRPr="008F532B">
              <w:rPr>
                <w:rFonts w:asciiTheme="minorEastAsia" w:eastAsiaTheme="minorEastAsia" w:hAnsiTheme="minorEastAsia" w:hint="eastAsia"/>
                <w:sz w:val="24"/>
              </w:rPr>
              <w:t>万元及以上的一个2分，最多得6分。</w:t>
            </w:r>
          </w:p>
        </w:tc>
        <w:tc>
          <w:tcPr>
            <w:tcW w:w="1723" w:type="dxa"/>
            <w:gridSpan w:val="2"/>
            <w:vAlign w:val="center"/>
          </w:tcPr>
          <w:p w:rsidR="008F532B" w:rsidRPr="008F532B" w:rsidRDefault="008F532B" w:rsidP="00CD7CB0">
            <w:pPr>
              <w:spacing w:line="240" w:lineRule="atLeast"/>
              <w:ind w:left="-38"/>
              <w:rPr>
                <w:rFonts w:asciiTheme="minorEastAsia" w:eastAsiaTheme="minorEastAsia" w:hAnsiTheme="minorEastAsia"/>
                <w:sz w:val="24"/>
              </w:rPr>
            </w:pPr>
            <w:r w:rsidRPr="008F532B">
              <w:rPr>
                <w:rFonts w:asciiTheme="minorEastAsia" w:eastAsiaTheme="minorEastAsia" w:hAnsiTheme="minorEastAsia" w:hint="eastAsia"/>
                <w:sz w:val="24"/>
              </w:rPr>
              <w:t>投标文件内提供合同复印件加盖公章。</w:t>
            </w:r>
          </w:p>
        </w:tc>
      </w:tr>
    </w:tbl>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95D0C" w:rsidRPr="00D20178" w:rsidRDefault="00D95D0C"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9" w:name="_Toc458697743"/>
      <w:bookmarkStart w:id="50" w:name="_Toc414998246"/>
      <w:bookmarkEnd w:id="47"/>
      <w:bookmarkEnd w:id="48"/>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三、无效响应</w:t>
      </w:r>
      <w:bookmarkEnd w:id="49"/>
      <w:bookmarkEnd w:id="50"/>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45"/>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58" w:name="_Toc458697787"/>
      <w:r w:rsidRPr="00D20178">
        <w:rPr>
          <w:rFonts w:hint="eastAsia"/>
          <w:sz w:val="24"/>
        </w:rPr>
        <w:t>（二）商务部分（包括但不限于）：</w:t>
      </w:r>
      <w:bookmarkEnd w:id="58"/>
    </w:p>
    <w:p w:rsidR="001E0411" w:rsidRPr="00D20178" w:rsidRDefault="001E0411" w:rsidP="001E0411">
      <w:pPr>
        <w:spacing w:line="360" w:lineRule="auto"/>
        <w:rPr>
          <w:sz w:val="24"/>
        </w:rPr>
      </w:pPr>
      <w:bookmarkStart w:id="59" w:name="_Toc458697788"/>
      <w:r w:rsidRPr="00D20178">
        <w:rPr>
          <w:rFonts w:hint="eastAsia"/>
          <w:sz w:val="24"/>
        </w:rPr>
        <w:t>质保期</w:t>
      </w:r>
      <w:bookmarkEnd w:id="59"/>
    </w:p>
    <w:p w:rsidR="001E0411" w:rsidRPr="00D20178" w:rsidRDefault="001E0411" w:rsidP="001E0411">
      <w:pPr>
        <w:spacing w:line="360" w:lineRule="auto"/>
        <w:rPr>
          <w:sz w:val="24"/>
        </w:rPr>
      </w:pPr>
      <w:bookmarkStart w:id="60" w:name="_Toc458697789"/>
      <w:r w:rsidRPr="00D20178">
        <w:rPr>
          <w:rFonts w:hint="eastAsia"/>
          <w:sz w:val="24"/>
        </w:rPr>
        <w:t>售后服务能力情况</w:t>
      </w:r>
      <w:bookmarkEnd w:id="60"/>
    </w:p>
    <w:p w:rsidR="001E0411" w:rsidRPr="00D20178" w:rsidRDefault="001E0411" w:rsidP="001E0411">
      <w:pPr>
        <w:spacing w:line="360" w:lineRule="auto"/>
        <w:rPr>
          <w:sz w:val="24"/>
        </w:rPr>
      </w:pPr>
      <w:bookmarkStart w:id="61" w:name="_Toc458697790"/>
      <w:r w:rsidRPr="00D20178">
        <w:rPr>
          <w:rFonts w:hint="eastAsia"/>
          <w:sz w:val="24"/>
        </w:rPr>
        <w:t>培训</w:t>
      </w:r>
      <w:bookmarkEnd w:id="61"/>
    </w:p>
    <w:p w:rsidR="001E0411" w:rsidRPr="00D20178" w:rsidRDefault="001E0411" w:rsidP="001E0411">
      <w:pPr>
        <w:spacing w:line="360" w:lineRule="auto"/>
        <w:rPr>
          <w:sz w:val="24"/>
        </w:rPr>
      </w:pPr>
      <w:bookmarkStart w:id="62" w:name="_Toc458697791"/>
      <w:r w:rsidRPr="00D20178">
        <w:rPr>
          <w:rFonts w:hint="eastAsia"/>
          <w:sz w:val="24"/>
        </w:rPr>
        <w:t>业绩</w:t>
      </w:r>
      <w:bookmarkEnd w:id="62"/>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4D" w:rsidRDefault="00A44C4D" w:rsidP="004538CF">
      <w:r>
        <w:separator/>
      </w:r>
    </w:p>
  </w:endnote>
  <w:endnote w:type="continuationSeparator" w:id="0">
    <w:p w:rsidR="00A44C4D" w:rsidRDefault="00A44C4D"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3B19D0">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3B19D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95134F">
      <w:rPr>
        <w:rStyle w:val="aa"/>
        <w:rFonts w:ascii="宋体"/>
        <w:noProof/>
        <w:sz w:val="21"/>
        <w:szCs w:val="21"/>
      </w:rPr>
      <w:t>- 1 -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3B19D0">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3B19D0">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95134F">
      <w:rPr>
        <w:rStyle w:val="aa"/>
        <w:rFonts w:ascii="宋体" w:hAnsi="宋体"/>
        <w:noProof/>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A55B0D">
    <w:pPr>
      <w:pStyle w:val="a7"/>
      <w:jc w:val="center"/>
    </w:pPr>
    <w:r>
      <w:fldChar w:fldCharType="begin"/>
    </w:r>
    <w:r>
      <w:instrText xml:space="preserve"> PAGE   \* MERGEFORMAT </w:instrText>
    </w:r>
    <w:r>
      <w:fldChar w:fldCharType="separate"/>
    </w:r>
    <w:r w:rsidR="0095134F" w:rsidRPr="0095134F">
      <w:rPr>
        <w:noProof/>
        <w:lang w:val="zh-CN"/>
      </w:rPr>
      <w:t>27</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4D" w:rsidRDefault="00A44C4D" w:rsidP="004538CF">
      <w:r>
        <w:separator/>
      </w:r>
    </w:p>
  </w:footnote>
  <w:footnote w:type="continuationSeparator" w:id="0">
    <w:p w:rsidR="00A44C4D" w:rsidRDefault="00A44C4D"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0ABE"/>
    <w:rsid w:val="0000173D"/>
    <w:rsid w:val="0000366C"/>
    <w:rsid w:val="00005BBD"/>
    <w:rsid w:val="000122B1"/>
    <w:rsid w:val="00017994"/>
    <w:rsid w:val="0002029C"/>
    <w:rsid w:val="00036E47"/>
    <w:rsid w:val="0004554F"/>
    <w:rsid w:val="000469B1"/>
    <w:rsid w:val="00047BE0"/>
    <w:rsid w:val="00057EEA"/>
    <w:rsid w:val="00077232"/>
    <w:rsid w:val="00082B6D"/>
    <w:rsid w:val="00085B85"/>
    <w:rsid w:val="00097BFE"/>
    <w:rsid w:val="000A4061"/>
    <w:rsid w:val="000C2241"/>
    <w:rsid w:val="000C29FC"/>
    <w:rsid w:val="000C433B"/>
    <w:rsid w:val="000C4812"/>
    <w:rsid w:val="000C4892"/>
    <w:rsid w:val="000D0A58"/>
    <w:rsid w:val="000F05B0"/>
    <w:rsid w:val="00102D38"/>
    <w:rsid w:val="001037EE"/>
    <w:rsid w:val="001062FA"/>
    <w:rsid w:val="00113614"/>
    <w:rsid w:val="0012029D"/>
    <w:rsid w:val="0012215E"/>
    <w:rsid w:val="00135B9A"/>
    <w:rsid w:val="00137AA3"/>
    <w:rsid w:val="00151223"/>
    <w:rsid w:val="00154C30"/>
    <w:rsid w:val="00155CD4"/>
    <w:rsid w:val="001570E2"/>
    <w:rsid w:val="0016545F"/>
    <w:rsid w:val="001758C4"/>
    <w:rsid w:val="001759C7"/>
    <w:rsid w:val="00184391"/>
    <w:rsid w:val="00186248"/>
    <w:rsid w:val="001937E2"/>
    <w:rsid w:val="001A1C49"/>
    <w:rsid w:val="001B6DAF"/>
    <w:rsid w:val="001C5BB7"/>
    <w:rsid w:val="001C736A"/>
    <w:rsid w:val="001D5C07"/>
    <w:rsid w:val="001D6A84"/>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0638"/>
    <w:rsid w:val="002555B2"/>
    <w:rsid w:val="002608FA"/>
    <w:rsid w:val="00261E43"/>
    <w:rsid w:val="00262908"/>
    <w:rsid w:val="00272671"/>
    <w:rsid w:val="002734BF"/>
    <w:rsid w:val="00281D13"/>
    <w:rsid w:val="00281D85"/>
    <w:rsid w:val="0028332F"/>
    <w:rsid w:val="002852BC"/>
    <w:rsid w:val="002B095E"/>
    <w:rsid w:val="002B1439"/>
    <w:rsid w:val="002B3652"/>
    <w:rsid w:val="002B7A4D"/>
    <w:rsid w:val="002D158D"/>
    <w:rsid w:val="002D76CA"/>
    <w:rsid w:val="002E51A0"/>
    <w:rsid w:val="002E590E"/>
    <w:rsid w:val="002F1E18"/>
    <w:rsid w:val="002F68FB"/>
    <w:rsid w:val="00310E75"/>
    <w:rsid w:val="00316634"/>
    <w:rsid w:val="00322724"/>
    <w:rsid w:val="0033093D"/>
    <w:rsid w:val="00330E97"/>
    <w:rsid w:val="00334A2B"/>
    <w:rsid w:val="003353E4"/>
    <w:rsid w:val="00336CE9"/>
    <w:rsid w:val="00341E19"/>
    <w:rsid w:val="00351771"/>
    <w:rsid w:val="00360B0C"/>
    <w:rsid w:val="0036426E"/>
    <w:rsid w:val="00364F65"/>
    <w:rsid w:val="00366275"/>
    <w:rsid w:val="00367476"/>
    <w:rsid w:val="00377844"/>
    <w:rsid w:val="003807A9"/>
    <w:rsid w:val="00381578"/>
    <w:rsid w:val="00383B10"/>
    <w:rsid w:val="00384B53"/>
    <w:rsid w:val="00386E54"/>
    <w:rsid w:val="00387446"/>
    <w:rsid w:val="003913FA"/>
    <w:rsid w:val="00393FEC"/>
    <w:rsid w:val="00394403"/>
    <w:rsid w:val="003A170A"/>
    <w:rsid w:val="003A23D0"/>
    <w:rsid w:val="003A47E9"/>
    <w:rsid w:val="003A5070"/>
    <w:rsid w:val="003A6B75"/>
    <w:rsid w:val="003A7AD1"/>
    <w:rsid w:val="003B19D0"/>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878A3"/>
    <w:rsid w:val="00494BAA"/>
    <w:rsid w:val="00494EDA"/>
    <w:rsid w:val="00495C38"/>
    <w:rsid w:val="004A3580"/>
    <w:rsid w:val="004A4919"/>
    <w:rsid w:val="004C18E7"/>
    <w:rsid w:val="004F04B9"/>
    <w:rsid w:val="004F20BF"/>
    <w:rsid w:val="0050279F"/>
    <w:rsid w:val="00504FE9"/>
    <w:rsid w:val="00510B63"/>
    <w:rsid w:val="00510FF4"/>
    <w:rsid w:val="00512A7A"/>
    <w:rsid w:val="005171F4"/>
    <w:rsid w:val="0052275D"/>
    <w:rsid w:val="005242B0"/>
    <w:rsid w:val="00541A9B"/>
    <w:rsid w:val="00544583"/>
    <w:rsid w:val="00544D4F"/>
    <w:rsid w:val="00553013"/>
    <w:rsid w:val="005617F0"/>
    <w:rsid w:val="00572CF6"/>
    <w:rsid w:val="005732FF"/>
    <w:rsid w:val="005911AB"/>
    <w:rsid w:val="005948FC"/>
    <w:rsid w:val="00595F59"/>
    <w:rsid w:val="005B19FA"/>
    <w:rsid w:val="005B3BC7"/>
    <w:rsid w:val="005C36DB"/>
    <w:rsid w:val="005C74F2"/>
    <w:rsid w:val="005D3ED6"/>
    <w:rsid w:val="005E5D38"/>
    <w:rsid w:val="005F37E2"/>
    <w:rsid w:val="006068B1"/>
    <w:rsid w:val="00621605"/>
    <w:rsid w:val="00623F41"/>
    <w:rsid w:val="0062578C"/>
    <w:rsid w:val="0062684D"/>
    <w:rsid w:val="006332A2"/>
    <w:rsid w:val="00634F09"/>
    <w:rsid w:val="006374FF"/>
    <w:rsid w:val="00653FEF"/>
    <w:rsid w:val="00667499"/>
    <w:rsid w:val="00667EE0"/>
    <w:rsid w:val="00670662"/>
    <w:rsid w:val="00670670"/>
    <w:rsid w:val="00670925"/>
    <w:rsid w:val="00671D3E"/>
    <w:rsid w:val="00681EA2"/>
    <w:rsid w:val="00685943"/>
    <w:rsid w:val="006960BA"/>
    <w:rsid w:val="006A2EAE"/>
    <w:rsid w:val="006B4345"/>
    <w:rsid w:val="006B54C4"/>
    <w:rsid w:val="006C0B18"/>
    <w:rsid w:val="006C5282"/>
    <w:rsid w:val="006D73A7"/>
    <w:rsid w:val="006E72A5"/>
    <w:rsid w:val="007076F6"/>
    <w:rsid w:val="0071196D"/>
    <w:rsid w:val="00715BE4"/>
    <w:rsid w:val="00715E9D"/>
    <w:rsid w:val="00721914"/>
    <w:rsid w:val="00723C26"/>
    <w:rsid w:val="00724A31"/>
    <w:rsid w:val="00740D9E"/>
    <w:rsid w:val="00743C93"/>
    <w:rsid w:val="007513EA"/>
    <w:rsid w:val="00751964"/>
    <w:rsid w:val="00757681"/>
    <w:rsid w:val="00760371"/>
    <w:rsid w:val="0076086D"/>
    <w:rsid w:val="00761F2D"/>
    <w:rsid w:val="007678A8"/>
    <w:rsid w:val="00767A64"/>
    <w:rsid w:val="00780AAB"/>
    <w:rsid w:val="007832F8"/>
    <w:rsid w:val="00784CE9"/>
    <w:rsid w:val="00792788"/>
    <w:rsid w:val="00793012"/>
    <w:rsid w:val="00796D48"/>
    <w:rsid w:val="007A4927"/>
    <w:rsid w:val="007C06A0"/>
    <w:rsid w:val="007C5278"/>
    <w:rsid w:val="007D61D3"/>
    <w:rsid w:val="007F27B5"/>
    <w:rsid w:val="007F3E82"/>
    <w:rsid w:val="007F652D"/>
    <w:rsid w:val="00802EC2"/>
    <w:rsid w:val="00803876"/>
    <w:rsid w:val="00811F2B"/>
    <w:rsid w:val="0082362C"/>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532B"/>
    <w:rsid w:val="008F66D7"/>
    <w:rsid w:val="009036A0"/>
    <w:rsid w:val="009214BA"/>
    <w:rsid w:val="00922C2C"/>
    <w:rsid w:val="0093138D"/>
    <w:rsid w:val="0095134F"/>
    <w:rsid w:val="009521EC"/>
    <w:rsid w:val="00962273"/>
    <w:rsid w:val="0096340B"/>
    <w:rsid w:val="00963798"/>
    <w:rsid w:val="00967915"/>
    <w:rsid w:val="00976441"/>
    <w:rsid w:val="00983B52"/>
    <w:rsid w:val="009850BD"/>
    <w:rsid w:val="009853DE"/>
    <w:rsid w:val="009918DF"/>
    <w:rsid w:val="009919F9"/>
    <w:rsid w:val="009955F2"/>
    <w:rsid w:val="0099658F"/>
    <w:rsid w:val="009A0C58"/>
    <w:rsid w:val="009A2E76"/>
    <w:rsid w:val="009A78CF"/>
    <w:rsid w:val="009B1395"/>
    <w:rsid w:val="009B4E7E"/>
    <w:rsid w:val="009B69B0"/>
    <w:rsid w:val="009B71A3"/>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4C4D"/>
    <w:rsid w:val="00A45704"/>
    <w:rsid w:val="00A5419F"/>
    <w:rsid w:val="00A55B0D"/>
    <w:rsid w:val="00A56B18"/>
    <w:rsid w:val="00A57952"/>
    <w:rsid w:val="00A60EC5"/>
    <w:rsid w:val="00A71256"/>
    <w:rsid w:val="00A77AF5"/>
    <w:rsid w:val="00A956A6"/>
    <w:rsid w:val="00A963D8"/>
    <w:rsid w:val="00A96BF6"/>
    <w:rsid w:val="00A97782"/>
    <w:rsid w:val="00AA079D"/>
    <w:rsid w:val="00AA2F1C"/>
    <w:rsid w:val="00AA45C0"/>
    <w:rsid w:val="00AA5C90"/>
    <w:rsid w:val="00AB0F16"/>
    <w:rsid w:val="00AB6013"/>
    <w:rsid w:val="00AE26B5"/>
    <w:rsid w:val="00AF096D"/>
    <w:rsid w:val="00B13616"/>
    <w:rsid w:val="00B14C98"/>
    <w:rsid w:val="00B20D24"/>
    <w:rsid w:val="00B31830"/>
    <w:rsid w:val="00B357AD"/>
    <w:rsid w:val="00B3592D"/>
    <w:rsid w:val="00B36633"/>
    <w:rsid w:val="00B42AC4"/>
    <w:rsid w:val="00B514B7"/>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07EA4"/>
    <w:rsid w:val="00C138CE"/>
    <w:rsid w:val="00C16A6F"/>
    <w:rsid w:val="00C22B95"/>
    <w:rsid w:val="00C24ED4"/>
    <w:rsid w:val="00C2658F"/>
    <w:rsid w:val="00C30B40"/>
    <w:rsid w:val="00C35F76"/>
    <w:rsid w:val="00C43142"/>
    <w:rsid w:val="00C476FA"/>
    <w:rsid w:val="00C612B5"/>
    <w:rsid w:val="00C65EB4"/>
    <w:rsid w:val="00C744FF"/>
    <w:rsid w:val="00C81B8F"/>
    <w:rsid w:val="00C84DDD"/>
    <w:rsid w:val="00C93CF1"/>
    <w:rsid w:val="00C9733D"/>
    <w:rsid w:val="00CC1326"/>
    <w:rsid w:val="00CC267D"/>
    <w:rsid w:val="00CC533E"/>
    <w:rsid w:val="00CD2D46"/>
    <w:rsid w:val="00CE1F05"/>
    <w:rsid w:val="00CE6A57"/>
    <w:rsid w:val="00CF0E76"/>
    <w:rsid w:val="00CF0EDB"/>
    <w:rsid w:val="00CF26C0"/>
    <w:rsid w:val="00CF741A"/>
    <w:rsid w:val="00D14563"/>
    <w:rsid w:val="00D1619F"/>
    <w:rsid w:val="00D20178"/>
    <w:rsid w:val="00D21E6C"/>
    <w:rsid w:val="00D231C9"/>
    <w:rsid w:val="00D23DBF"/>
    <w:rsid w:val="00D2578C"/>
    <w:rsid w:val="00D25B3F"/>
    <w:rsid w:val="00D335F0"/>
    <w:rsid w:val="00D34504"/>
    <w:rsid w:val="00D351A9"/>
    <w:rsid w:val="00D354F2"/>
    <w:rsid w:val="00D40751"/>
    <w:rsid w:val="00D41DAC"/>
    <w:rsid w:val="00D509DB"/>
    <w:rsid w:val="00D53523"/>
    <w:rsid w:val="00D603CC"/>
    <w:rsid w:val="00D603F6"/>
    <w:rsid w:val="00D651B1"/>
    <w:rsid w:val="00D717D6"/>
    <w:rsid w:val="00D762B7"/>
    <w:rsid w:val="00D80500"/>
    <w:rsid w:val="00D86E24"/>
    <w:rsid w:val="00D87C48"/>
    <w:rsid w:val="00D90068"/>
    <w:rsid w:val="00D940E7"/>
    <w:rsid w:val="00D95D0C"/>
    <w:rsid w:val="00DA3BFC"/>
    <w:rsid w:val="00DB35EE"/>
    <w:rsid w:val="00DC1004"/>
    <w:rsid w:val="00DC156B"/>
    <w:rsid w:val="00DE183D"/>
    <w:rsid w:val="00DE571A"/>
    <w:rsid w:val="00DE6BDE"/>
    <w:rsid w:val="00DF5DD2"/>
    <w:rsid w:val="00DF63AF"/>
    <w:rsid w:val="00E06EE6"/>
    <w:rsid w:val="00E259AB"/>
    <w:rsid w:val="00E27583"/>
    <w:rsid w:val="00E45AFC"/>
    <w:rsid w:val="00E45F57"/>
    <w:rsid w:val="00E553B1"/>
    <w:rsid w:val="00E574BA"/>
    <w:rsid w:val="00E6737E"/>
    <w:rsid w:val="00E9059E"/>
    <w:rsid w:val="00E93462"/>
    <w:rsid w:val="00E96980"/>
    <w:rsid w:val="00EA0473"/>
    <w:rsid w:val="00EA0C40"/>
    <w:rsid w:val="00EA511C"/>
    <w:rsid w:val="00EA565F"/>
    <w:rsid w:val="00EA7555"/>
    <w:rsid w:val="00EB5F76"/>
    <w:rsid w:val="00EB6926"/>
    <w:rsid w:val="00EB7018"/>
    <w:rsid w:val="00EC342B"/>
    <w:rsid w:val="00ED0183"/>
    <w:rsid w:val="00ED0776"/>
    <w:rsid w:val="00ED1A2E"/>
    <w:rsid w:val="00ED3309"/>
    <w:rsid w:val="00EE139E"/>
    <w:rsid w:val="00EE44FF"/>
    <w:rsid w:val="00EE510B"/>
    <w:rsid w:val="00F044CE"/>
    <w:rsid w:val="00F06131"/>
    <w:rsid w:val="00F10446"/>
    <w:rsid w:val="00F1070E"/>
    <w:rsid w:val="00F11B2F"/>
    <w:rsid w:val="00F13774"/>
    <w:rsid w:val="00F15B8E"/>
    <w:rsid w:val="00F32A45"/>
    <w:rsid w:val="00F33129"/>
    <w:rsid w:val="00F47797"/>
    <w:rsid w:val="00F55111"/>
    <w:rsid w:val="00F55603"/>
    <w:rsid w:val="00F60255"/>
    <w:rsid w:val="00F62AE3"/>
    <w:rsid w:val="00F656FF"/>
    <w:rsid w:val="00F7378F"/>
    <w:rsid w:val="00F8229F"/>
    <w:rsid w:val="00F856CA"/>
    <w:rsid w:val="00F85B7C"/>
    <w:rsid w:val="00F97822"/>
    <w:rsid w:val="00FA621D"/>
    <w:rsid w:val="00FB2B35"/>
    <w:rsid w:val="00FC19CB"/>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009399-DFB5-45A4-A5B7-04C4246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27942129">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1939481445">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gi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E3F61-C505-4B82-9B87-44DE5EB8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2501</Words>
  <Characters>14258</Characters>
  <Application>Microsoft Office Word</Application>
  <DocSecurity>0</DocSecurity>
  <Lines>118</Lines>
  <Paragraphs>33</Paragraphs>
  <ScaleCrop>false</ScaleCrop>
  <Company>微软中国</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2019-04-01T07:17:00Z</dcterms:created>
  <dcterms:modified xsi:type="dcterms:W3CDTF">2019-04-01T07:17:00Z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