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552425" w:rsidRPr="00552425">
        <w:rPr>
          <w:rFonts w:ascii="宋体" w:hAnsi="宋体"/>
          <w:color w:val="FF0000"/>
          <w:sz w:val="36"/>
          <w:szCs w:val="30"/>
        </w:rPr>
        <w:t>2017005</w:t>
      </w:r>
      <w:r w:rsidR="001D77A7">
        <w:rPr>
          <w:rFonts w:ascii="宋体" w:hAnsi="宋体" w:hint="eastAsia"/>
          <w:color w:val="FF0000"/>
          <w:sz w:val="36"/>
          <w:szCs w:val="30"/>
        </w:rPr>
        <w:t>8</w:t>
      </w:r>
    </w:p>
    <w:p w:rsidR="001E0411" w:rsidRPr="00E007BB" w:rsidRDefault="001E0411" w:rsidP="001E0411">
      <w:pPr>
        <w:spacing w:line="700" w:lineRule="exact"/>
        <w:ind w:firstLineChars="486" w:firstLine="1750"/>
        <w:rPr>
          <w:rFonts w:ascii="宋体" w:hAnsi="宋体"/>
          <w:color w:val="FF0000"/>
          <w:sz w:val="36"/>
          <w:szCs w:val="36"/>
        </w:rPr>
      </w:pPr>
      <w:r w:rsidRPr="009318B0">
        <w:rPr>
          <w:rFonts w:ascii="宋体" w:hAnsi="宋体" w:hint="eastAsia"/>
          <w:color w:val="FF0000"/>
          <w:sz w:val="36"/>
          <w:szCs w:val="30"/>
        </w:rPr>
        <w:t>项目名称：</w:t>
      </w:r>
      <w:r w:rsidR="001D77A7" w:rsidRPr="001D77A7">
        <w:rPr>
          <w:rFonts w:ascii="宋体" w:hAnsi="宋体" w:hint="eastAsia"/>
          <w:color w:val="FF0000"/>
          <w:sz w:val="36"/>
          <w:szCs w:val="36"/>
        </w:rPr>
        <w:t>低温等离子灭菌器</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000E8">
        <w:rPr>
          <w:rFonts w:ascii="宋体" w:hAnsi="宋体" w:hint="eastAsia"/>
          <w:sz w:val="48"/>
          <w:szCs w:val="32"/>
        </w:rPr>
        <w:t>六</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EF1003" w:rsidP="001E0411">
      <w:pPr>
        <w:pStyle w:val="10"/>
        <w:tabs>
          <w:tab w:val="right" w:leader="dot" w:pos="8306"/>
        </w:tabs>
        <w:spacing w:line="480" w:lineRule="auto"/>
        <w:rPr>
          <w:rFonts w:ascii="宋体" w:hAnsi="宋体"/>
          <w:szCs w:val="22"/>
          <w:lang w:eastAsia="en-US" w:bidi="en-US"/>
        </w:rPr>
      </w:pPr>
      <w:r w:rsidRPr="00EF1003">
        <w:rPr>
          <w:rFonts w:ascii="宋体" w:hAnsi="宋体" w:hint="eastAsia"/>
        </w:rPr>
        <w:fldChar w:fldCharType="begin"/>
      </w:r>
      <w:r w:rsidR="001E0411" w:rsidRPr="009318B0">
        <w:rPr>
          <w:rFonts w:ascii="宋体" w:hAnsi="宋体" w:hint="eastAsia"/>
        </w:rPr>
        <w:instrText xml:space="preserve">TOC \o "1-2" \h \u </w:instrText>
      </w:r>
      <w:r w:rsidRPr="00EF1003">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EF1003"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EF1003"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EF1003"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EF1003"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EF1003"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EF1003"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EF1003"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E007BB">
      <w:pPr>
        <w:spacing w:line="700" w:lineRule="exact"/>
        <w:ind w:firstLineChars="486" w:firstLine="1166"/>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1D77A7" w:rsidRPr="001D77A7">
        <w:rPr>
          <w:rFonts w:ascii="宋体" w:hAnsi="宋体" w:hint="eastAsia"/>
          <w:color w:val="FF0000"/>
          <w:sz w:val="36"/>
          <w:szCs w:val="36"/>
        </w:rPr>
        <w:t>低温等离子灭菌器</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724678">
            <w:pPr>
              <w:jc w:val="center"/>
              <w:rPr>
                <w:rFonts w:ascii="宋体" w:hAnsi="宋体" w:cs="宋体"/>
                <w:b/>
                <w:bCs/>
                <w:kern w:val="0"/>
              </w:rPr>
            </w:pPr>
            <w:r w:rsidRPr="009318B0">
              <w:rPr>
                <w:rFonts w:ascii="宋体" w:hAnsi="宋体" w:cs="宋体" w:hint="eastAsia"/>
                <w:b/>
                <w:bCs/>
                <w:kern w:val="0"/>
              </w:rPr>
              <w:t>（元）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E007BB" w:rsidRDefault="001D77A7" w:rsidP="00E007BB">
            <w:pPr>
              <w:spacing w:line="700" w:lineRule="exact"/>
              <w:jc w:val="center"/>
              <w:rPr>
                <w:rFonts w:ascii="宋体" w:hAnsi="宋体"/>
                <w:color w:val="FF0000"/>
                <w:sz w:val="36"/>
                <w:szCs w:val="36"/>
              </w:rPr>
            </w:pPr>
            <w:r w:rsidRPr="001D77A7">
              <w:rPr>
                <w:rFonts w:ascii="宋体" w:hAnsi="宋体" w:hint="eastAsia"/>
                <w:color w:val="FF0000"/>
                <w:sz w:val="36"/>
                <w:szCs w:val="36"/>
              </w:rPr>
              <w:t>低温等离子灭菌器</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F572E4" w:rsidRDefault="001E0411" w:rsidP="002A4553">
            <w:pPr>
              <w:widowControl/>
              <w:jc w:val="center"/>
              <w:rPr>
                <w:rFonts w:ascii="宋体" w:hAnsi="宋体" w:cs="宋体"/>
                <w:color w:val="FF0000"/>
                <w:kern w:val="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F572E4" w:rsidRDefault="00064B4C" w:rsidP="00E007BB">
            <w:pPr>
              <w:widowControl/>
              <w:jc w:val="center"/>
              <w:rPr>
                <w:rFonts w:ascii="宋体" w:hAnsi="宋体" w:cs="宋体"/>
                <w:color w:val="FF0000"/>
                <w:kern w:val="0"/>
                <w:sz w:val="28"/>
                <w:szCs w:val="28"/>
              </w:rPr>
            </w:pPr>
            <w:r>
              <w:rPr>
                <w:rFonts w:ascii="宋体" w:hAnsi="宋体" w:cs="宋体" w:hint="eastAsia"/>
                <w:color w:val="FF0000"/>
                <w:kern w:val="0"/>
                <w:sz w:val="28"/>
                <w:szCs w:val="28"/>
              </w:rPr>
              <w:t>1</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w:t>
      </w:r>
      <w:r w:rsidR="00552425">
        <w:rPr>
          <w:rFonts w:ascii="宋体" w:hAnsi="宋体" w:hint="eastAsia"/>
          <w:sz w:val="24"/>
        </w:rPr>
        <w:t>近</w:t>
      </w:r>
      <w:r w:rsidRPr="009318B0">
        <w:rPr>
          <w:rFonts w:ascii="宋体" w:hAnsi="宋体" w:hint="eastAsia"/>
          <w:sz w:val="24"/>
        </w:rPr>
        <w:t>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552425" w:rsidRPr="00552425" w:rsidRDefault="00552425" w:rsidP="00552425">
      <w:pPr>
        <w:widowControl/>
        <w:snapToGrid w:val="0"/>
        <w:spacing w:line="600" w:lineRule="exact"/>
        <w:ind w:firstLineChars="200" w:firstLine="480"/>
        <w:rPr>
          <w:rFonts w:ascii="宋体" w:hAnsi="宋体"/>
          <w:kern w:val="0"/>
          <w:sz w:val="24"/>
        </w:rPr>
      </w:pPr>
      <w:bookmarkStart w:id="11" w:name="_Toc417390470"/>
      <w:bookmarkStart w:id="12" w:name="_Toc417390472"/>
      <w:bookmarkEnd w:id="8"/>
      <w:r w:rsidRPr="00552425">
        <w:rPr>
          <w:rFonts w:ascii="宋体" w:hAnsi="宋体" w:hint="eastAsia"/>
          <w:kern w:val="0"/>
          <w:sz w:val="24"/>
        </w:rPr>
        <w:t>1、依法注册取得《营业执照》</w:t>
      </w:r>
      <w:r>
        <w:rPr>
          <w:rFonts w:ascii="宋体" w:hAnsi="宋体" w:hint="eastAsia"/>
          <w:kern w:val="0"/>
          <w:sz w:val="24"/>
        </w:rPr>
        <w:t>、《健康证》，</w:t>
      </w:r>
      <w:r w:rsidRPr="00552425">
        <w:rPr>
          <w:rFonts w:ascii="宋体" w:hAnsi="宋体" w:hint="eastAsia"/>
          <w:kern w:val="0"/>
          <w:sz w:val="24"/>
        </w:rPr>
        <w:t>商业信誉良好，有依法缴纳税金的良好记录。</w:t>
      </w:r>
    </w:p>
    <w:p w:rsidR="00552425" w:rsidRPr="00552425" w:rsidRDefault="00552425" w:rsidP="00552425">
      <w:pPr>
        <w:widowControl/>
        <w:snapToGrid w:val="0"/>
        <w:spacing w:line="600" w:lineRule="exact"/>
        <w:ind w:firstLineChars="200" w:firstLine="480"/>
        <w:rPr>
          <w:rFonts w:ascii="宋体" w:hAnsi="宋体"/>
          <w:kern w:val="0"/>
          <w:sz w:val="24"/>
        </w:rPr>
      </w:pPr>
      <w:r w:rsidRPr="00552425">
        <w:rPr>
          <w:rFonts w:ascii="宋体" w:hAnsi="宋体" w:hint="eastAsia"/>
          <w:kern w:val="0"/>
          <w:sz w:val="24"/>
        </w:rPr>
        <w:t>2、投标人必须在重庆本地设有相应的服务机构及人员。</w:t>
      </w:r>
    </w:p>
    <w:p w:rsidR="00552425" w:rsidRPr="00552425" w:rsidRDefault="00552425" w:rsidP="00552425">
      <w:pPr>
        <w:widowControl/>
        <w:snapToGrid w:val="0"/>
        <w:spacing w:line="600" w:lineRule="exact"/>
        <w:ind w:firstLineChars="200" w:firstLine="480"/>
        <w:rPr>
          <w:rFonts w:ascii="宋体" w:hAnsi="宋体"/>
          <w:kern w:val="0"/>
          <w:sz w:val="24"/>
        </w:rPr>
      </w:pPr>
      <w:r w:rsidRPr="00552425">
        <w:rPr>
          <w:rFonts w:ascii="宋体" w:hAnsi="宋体" w:hint="eastAsia"/>
          <w:kern w:val="0"/>
          <w:sz w:val="24"/>
        </w:rPr>
        <w:t>3、投标人必须是法人单位，不得个人挂靠单位投标。</w:t>
      </w:r>
    </w:p>
    <w:p w:rsidR="001E0411" w:rsidRPr="009318B0" w:rsidRDefault="001E0411" w:rsidP="001E0411">
      <w:pPr>
        <w:pStyle w:val="3"/>
        <w:spacing w:before="0" w:after="0" w:line="480" w:lineRule="exact"/>
        <w:rPr>
          <w:rFonts w:ascii="宋体" w:hAnsi="宋体"/>
          <w:sz w:val="24"/>
          <w:szCs w:val="24"/>
        </w:rPr>
      </w:pPr>
      <w:r w:rsidRPr="009318B0">
        <w:rPr>
          <w:rFonts w:ascii="宋体" w:hAnsi="宋体" w:hint="eastAsia"/>
          <w:sz w:val="24"/>
          <w:szCs w:val="24"/>
        </w:rPr>
        <w:lastRenderedPageBreak/>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w:t>
      </w:r>
      <w:r w:rsidR="00F000E8">
        <w:rPr>
          <w:rFonts w:ascii="宋体" w:hAnsi="宋体" w:hint="eastAsia"/>
          <w:color w:val="FF0000"/>
          <w:sz w:val="24"/>
        </w:rPr>
        <w:t>6</w:t>
      </w:r>
      <w:r w:rsidRPr="009318B0">
        <w:rPr>
          <w:rFonts w:ascii="宋体" w:hAnsi="宋体" w:hint="eastAsia"/>
          <w:color w:val="FF0000"/>
          <w:sz w:val="24"/>
        </w:rPr>
        <w:t xml:space="preserve">月 </w:t>
      </w:r>
      <w:r w:rsidR="00852898">
        <w:rPr>
          <w:rFonts w:ascii="宋体" w:hAnsi="宋体" w:hint="eastAsia"/>
          <w:color w:val="FF0000"/>
          <w:sz w:val="24"/>
        </w:rPr>
        <w:t>16</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000E8">
        <w:rPr>
          <w:rFonts w:ascii="宋体" w:hAnsi="宋体" w:hint="eastAsia"/>
          <w:b/>
          <w:color w:val="FF0000"/>
          <w:sz w:val="24"/>
        </w:rPr>
        <w:t>6</w:t>
      </w:r>
      <w:r w:rsidRPr="009318B0">
        <w:rPr>
          <w:rFonts w:ascii="宋体" w:hAnsi="宋体" w:hint="eastAsia"/>
          <w:b/>
          <w:color w:val="FF0000"/>
          <w:sz w:val="24"/>
        </w:rPr>
        <w:t xml:space="preserve">　月　</w:t>
      </w:r>
      <w:r w:rsidR="00852898">
        <w:rPr>
          <w:rFonts w:ascii="宋体" w:hAnsi="宋体" w:hint="eastAsia"/>
          <w:b/>
          <w:color w:val="FF0000"/>
          <w:sz w:val="24"/>
        </w:rPr>
        <w:t>2</w:t>
      </w:r>
      <w:r w:rsidR="001D77A7">
        <w:rPr>
          <w:rFonts w:ascii="宋体" w:hAnsi="宋体" w:hint="eastAsia"/>
          <w:b/>
          <w:color w:val="FF0000"/>
          <w:sz w:val="24"/>
        </w:rPr>
        <w:t>2</w:t>
      </w:r>
      <w:r>
        <w:rPr>
          <w:rFonts w:ascii="宋体" w:hAnsi="宋体" w:hint="eastAsia"/>
          <w:b/>
          <w:color w:val="FF0000"/>
          <w:sz w:val="24"/>
        </w:rPr>
        <w:t xml:space="preserve">　</w:t>
      </w:r>
      <w:r w:rsidRPr="009318B0">
        <w:rPr>
          <w:rFonts w:ascii="宋体" w:hAnsi="宋体" w:hint="eastAsia"/>
          <w:b/>
          <w:color w:val="FF0000"/>
          <w:sz w:val="24"/>
        </w:rPr>
        <w:t>日北京时间</w:t>
      </w:r>
      <w:r w:rsidR="00F00AD4">
        <w:rPr>
          <w:rFonts w:ascii="宋体" w:hAnsi="宋体" w:hint="eastAsia"/>
          <w:b/>
          <w:color w:val="FF0000"/>
          <w:sz w:val="24"/>
        </w:rPr>
        <w:t>1</w:t>
      </w:r>
      <w:r w:rsidR="005A7823">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000E8">
        <w:rPr>
          <w:rFonts w:ascii="宋体" w:hAnsi="宋体" w:hint="eastAsia"/>
          <w:b/>
          <w:color w:val="FF0000"/>
          <w:sz w:val="24"/>
        </w:rPr>
        <w:t>6</w:t>
      </w:r>
      <w:r w:rsidRPr="009318B0">
        <w:rPr>
          <w:rFonts w:ascii="宋体" w:hAnsi="宋体" w:hint="eastAsia"/>
          <w:b/>
          <w:color w:val="FF0000"/>
          <w:sz w:val="24"/>
        </w:rPr>
        <w:t xml:space="preserve">　月　</w:t>
      </w:r>
      <w:r w:rsidR="001D66D9">
        <w:rPr>
          <w:rFonts w:ascii="宋体" w:hAnsi="宋体" w:hint="eastAsia"/>
          <w:b/>
          <w:color w:val="FF0000"/>
          <w:sz w:val="24"/>
        </w:rPr>
        <w:t>27</w:t>
      </w:r>
      <w:r>
        <w:rPr>
          <w:rFonts w:ascii="宋体" w:hAnsi="宋体" w:hint="eastAsia"/>
          <w:b/>
          <w:color w:val="FF0000"/>
          <w:sz w:val="24"/>
        </w:rPr>
        <w:t xml:space="preserve">　</w:t>
      </w:r>
      <w:r w:rsidRPr="009318B0">
        <w:rPr>
          <w:rFonts w:ascii="宋体" w:hAnsi="宋体" w:hint="eastAsia"/>
          <w:b/>
          <w:color w:val="FF0000"/>
          <w:sz w:val="24"/>
        </w:rPr>
        <w:t>日北京时间</w:t>
      </w:r>
      <w:r w:rsidR="00F572E4">
        <w:rPr>
          <w:rFonts w:ascii="宋体" w:hAnsi="宋体" w:hint="eastAsia"/>
          <w:b/>
          <w:color w:val="FF0000"/>
          <w:sz w:val="24"/>
        </w:rPr>
        <w:t>14</w:t>
      </w:r>
      <w:r w:rsidRPr="009318B0">
        <w:rPr>
          <w:rFonts w:ascii="宋体" w:hAnsi="宋体" w:hint="eastAsia"/>
          <w:b/>
          <w:color w:val="FF0000"/>
          <w:sz w:val="24"/>
        </w:rPr>
        <w:t>：</w:t>
      </w:r>
      <w:r w:rsidR="00F572E4">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E007BB" w:rsidRPr="00E007BB" w:rsidRDefault="001D77A7" w:rsidP="00E007BB">
      <w:pPr>
        <w:spacing w:line="360" w:lineRule="auto"/>
        <w:rPr>
          <w:rFonts w:ascii="宋体" w:hAnsi="宋体"/>
          <w:b/>
          <w:color w:val="FF0000"/>
          <w:sz w:val="32"/>
          <w:szCs w:val="32"/>
        </w:rPr>
      </w:pPr>
      <w:r w:rsidRPr="001D77A7">
        <w:rPr>
          <w:rFonts w:ascii="宋体" w:hAnsi="宋体" w:hint="eastAsia"/>
          <w:b/>
          <w:color w:val="FF0000"/>
          <w:sz w:val="32"/>
          <w:szCs w:val="32"/>
        </w:rPr>
        <w:t>低温等离子灭菌器</w:t>
      </w:r>
      <w:r w:rsidR="00E007BB" w:rsidRPr="00E007BB">
        <w:rPr>
          <w:rFonts w:ascii="宋体" w:hAnsi="宋体" w:hint="eastAsia"/>
          <w:b/>
          <w:color w:val="FF0000"/>
          <w:sz w:val="32"/>
          <w:szCs w:val="32"/>
        </w:rPr>
        <w:t>招标技术参数</w:t>
      </w:r>
      <w:r w:rsidR="00E007BB">
        <w:rPr>
          <w:rFonts w:ascii="宋体" w:hAnsi="宋体" w:hint="eastAsia"/>
          <w:b/>
          <w:color w:val="FF0000"/>
          <w:sz w:val="32"/>
          <w:szCs w:val="32"/>
        </w:rPr>
        <w:t>：</w:t>
      </w:r>
    </w:p>
    <w:tbl>
      <w:tblPr>
        <w:tblW w:w="9220" w:type="dxa"/>
        <w:tblInd w:w="289" w:type="dxa"/>
        <w:tblBorders>
          <w:top w:val="single" w:sz="4" w:space="0" w:color="auto"/>
          <w:left w:val="single" w:sz="4" w:space="0" w:color="auto"/>
          <w:bottom w:val="single" w:sz="4" w:space="0" w:color="auto"/>
          <w:right w:val="single" w:sz="4" w:space="0" w:color="auto"/>
        </w:tblBorders>
        <w:tblLayout w:type="fixed"/>
        <w:tblLook w:val="04A0"/>
      </w:tblPr>
      <w:tblGrid>
        <w:gridCol w:w="1044"/>
        <w:gridCol w:w="809"/>
        <w:gridCol w:w="7367"/>
      </w:tblGrid>
      <w:tr w:rsidR="001D77A7" w:rsidTr="005702EC">
        <w:trPr>
          <w:trHeight w:val="723"/>
        </w:trPr>
        <w:tc>
          <w:tcPr>
            <w:tcW w:w="1044" w:type="dxa"/>
            <w:vMerge w:val="restart"/>
            <w:tcBorders>
              <w:top w:val="single" w:sz="4" w:space="0" w:color="auto"/>
              <w:left w:val="single" w:sz="4" w:space="0" w:color="auto"/>
              <w:right w:val="single" w:sz="4" w:space="0" w:color="auto"/>
            </w:tcBorders>
            <w:vAlign w:val="center"/>
          </w:tcPr>
          <w:p w:rsidR="001D77A7" w:rsidRDefault="001D77A7" w:rsidP="005702EC">
            <w:pPr>
              <w:pStyle w:val="a5"/>
              <w:spacing w:line="440" w:lineRule="exact"/>
              <w:outlineLvl w:val="0"/>
              <w:rPr>
                <w:rFonts w:hAnsi="宋体"/>
                <w:bCs/>
                <w:szCs w:val="28"/>
              </w:rPr>
            </w:pPr>
            <w:r>
              <w:rPr>
                <w:rFonts w:hAnsi="宋体" w:hint="eastAsia"/>
                <w:bCs/>
                <w:szCs w:val="28"/>
              </w:rPr>
              <w:t>功能要求</w:t>
            </w:r>
          </w:p>
        </w:tc>
        <w:tc>
          <w:tcPr>
            <w:tcW w:w="809" w:type="dxa"/>
            <w:vMerge w:val="restart"/>
            <w:tcBorders>
              <w:top w:val="single" w:sz="4" w:space="0" w:color="auto"/>
              <w:left w:val="single" w:sz="4" w:space="0" w:color="auto"/>
              <w:bottom w:val="nil"/>
              <w:right w:val="single" w:sz="4" w:space="0" w:color="auto"/>
            </w:tcBorders>
            <w:vAlign w:val="center"/>
          </w:tcPr>
          <w:p w:rsidR="001D77A7" w:rsidRDefault="001D77A7" w:rsidP="005702EC">
            <w:pPr>
              <w:pStyle w:val="a5"/>
              <w:spacing w:line="440" w:lineRule="exact"/>
              <w:jc w:val="center"/>
              <w:outlineLvl w:val="0"/>
              <w:rPr>
                <w:rFonts w:hAnsi="宋体"/>
                <w:bCs/>
                <w:szCs w:val="28"/>
              </w:rPr>
            </w:pPr>
            <w:r>
              <w:rPr>
                <w:rFonts w:hAnsi="宋体" w:hint="eastAsia"/>
                <w:bCs/>
                <w:szCs w:val="28"/>
              </w:rPr>
              <w:t>必要功能</w:t>
            </w: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pStyle w:val="a5"/>
              <w:spacing w:line="240" w:lineRule="auto"/>
              <w:outlineLvl w:val="0"/>
              <w:rPr>
                <w:rFonts w:hAnsi="宋体"/>
                <w:bCs/>
                <w:szCs w:val="28"/>
              </w:rPr>
            </w:pPr>
            <w:r>
              <w:rPr>
                <w:rFonts w:hAnsi="宋体" w:hint="eastAsia"/>
                <w:bCs/>
                <w:szCs w:val="28"/>
              </w:rPr>
              <w:t>A1、对不耐高温，高湿的器械在低温、低压下，利用过氧化氢为灭菌剂，在灭菌室真空状态中，作用于微生物的细胞，破坏其生命力，完成灭菌。</w:t>
            </w:r>
          </w:p>
        </w:tc>
      </w:tr>
      <w:tr w:rsidR="001D77A7" w:rsidTr="005702EC">
        <w:trPr>
          <w:trHeight w:val="1382"/>
        </w:trPr>
        <w:tc>
          <w:tcPr>
            <w:tcW w:w="1044"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top w:val="single" w:sz="4" w:space="0" w:color="auto"/>
              <w:left w:val="single" w:sz="4" w:space="0" w:color="auto"/>
              <w:bottom w:val="nil"/>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nil"/>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A2、程序设置：设有全循环、快速循环和软镜循环三种程序。</w:t>
            </w:r>
          </w:p>
        </w:tc>
      </w:tr>
      <w:tr w:rsidR="001D77A7" w:rsidTr="005702EC">
        <w:trPr>
          <w:trHeight w:val="655"/>
        </w:trPr>
        <w:tc>
          <w:tcPr>
            <w:tcW w:w="1044"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val="restart"/>
            <w:tcBorders>
              <w:top w:val="single" w:sz="4" w:space="0" w:color="auto"/>
              <w:left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辅助功能</w:t>
            </w:r>
          </w:p>
        </w:tc>
        <w:tc>
          <w:tcPr>
            <w:tcW w:w="7367" w:type="dxa"/>
            <w:tcBorders>
              <w:top w:val="single" w:sz="4" w:space="0" w:color="auto"/>
              <w:left w:val="single" w:sz="4" w:space="0" w:color="auto"/>
              <w:bottom w:val="nil"/>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B1、腔体结构及材质：腔体结构为矩形或圆柱形，腔体材质为优质金属材料。</w:t>
            </w:r>
          </w:p>
        </w:tc>
      </w:tr>
      <w:tr w:rsidR="001D77A7" w:rsidTr="005702EC">
        <w:trPr>
          <w:trHeight w:val="658"/>
        </w:trPr>
        <w:tc>
          <w:tcPr>
            <w:tcW w:w="1044" w:type="dxa"/>
            <w:vMerge/>
            <w:tcBorders>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nil"/>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B2、具有过氧化氢提纯功能,过氧化氢提纯后浓度大于95%。</w:t>
            </w:r>
          </w:p>
        </w:tc>
      </w:tr>
      <w:tr w:rsidR="001D77A7" w:rsidTr="005702EC">
        <w:trPr>
          <w:trHeight w:val="505"/>
        </w:trPr>
        <w:tc>
          <w:tcPr>
            <w:tcW w:w="1044" w:type="dxa"/>
            <w:vMerge w:val="restart"/>
            <w:tcBorders>
              <w:top w:val="single" w:sz="4" w:space="0" w:color="auto"/>
              <w:left w:val="single" w:sz="4" w:space="0" w:color="auto"/>
              <w:bottom w:val="single" w:sz="4" w:space="0" w:color="auto"/>
              <w:right w:val="single" w:sz="4" w:space="0" w:color="auto"/>
            </w:tcBorders>
            <w:vAlign w:val="center"/>
          </w:tcPr>
          <w:p w:rsidR="001D77A7" w:rsidRDefault="001D77A7" w:rsidP="005702EC">
            <w:pPr>
              <w:pStyle w:val="a5"/>
              <w:spacing w:line="440" w:lineRule="exact"/>
              <w:outlineLvl w:val="0"/>
              <w:rPr>
                <w:rFonts w:hAnsi="宋体"/>
                <w:bCs/>
                <w:szCs w:val="28"/>
              </w:rPr>
            </w:pPr>
            <w:r>
              <w:rPr>
                <w:rFonts w:hAnsi="宋体" w:hint="eastAsia"/>
                <w:bCs/>
                <w:szCs w:val="28"/>
              </w:rPr>
              <w:t>性能及技术指标</w:t>
            </w:r>
          </w:p>
        </w:tc>
        <w:tc>
          <w:tcPr>
            <w:tcW w:w="809" w:type="dxa"/>
            <w:vMerge w:val="restart"/>
            <w:tcBorders>
              <w:top w:val="single" w:sz="4" w:space="0" w:color="auto"/>
              <w:left w:val="single" w:sz="4" w:space="0" w:color="auto"/>
              <w:right w:val="single" w:sz="4" w:space="0" w:color="auto"/>
            </w:tcBorders>
            <w:vAlign w:val="center"/>
          </w:tcPr>
          <w:p w:rsidR="001D77A7" w:rsidRDefault="001D77A7" w:rsidP="005702EC">
            <w:pPr>
              <w:pStyle w:val="a5"/>
              <w:spacing w:line="440" w:lineRule="exact"/>
              <w:jc w:val="center"/>
              <w:outlineLvl w:val="0"/>
              <w:rPr>
                <w:rFonts w:hAnsi="宋体"/>
                <w:bCs/>
                <w:szCs w:val="28"/>
              </w:rPr>
            </w:pPr>
            <w:r>
              <w:rPr>
                <w:rFonts w:hAnsi="宋体" w:hint="eastAsia"/>
                <w:bCs/>
                <w:szCs w:val="28"/>
              </w:rPr>
              <w:t>主要技术指标</w:t>
            </w: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C1、总容积：≥130L。</w:t>
            </w:r>
          </w:p>
        </w:tc>
      </w:tr>
      <w:tr w:rsidR="001D77A7" w:rsidTr="005702EC">
        <w:trPr>
          <w:trHeight w:val="548"/>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C2、热敏打印机，打印记录内容：能够打印记录：程序名称、灭菌日期、灭菌锅次、灭菌起始结束时间和灭菌过程的压力、温度、阶段时间和结束状态等信息</w:t>
            </w:r>
          </w:p>
        </w:tc>
      </w:tr>
      <w:tr w:rsidR="001D77A7" w:rsidTr="005702EC">
        <w:trPr>
          <w:trHeight w:val="515"/>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C3、倒计时显示：具有倒计时显示功能。</w:t>
            </w:r>
          </w:p>
        </w:tc>
      </w:tr>
      <w:tr w:rsidR="001D77A7" w:rsidTr="005702EC">
        <w:trPr>
          <w:trHeight w:val="490"/>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C4、采用耐H2O2腐蚀的真空泵；抽空控制阀采用高真空挡板电磁阀控制抽空管路</w:t>
            </w:r>
          </w:p>
        </w:tc>
      </w:tr>
      <w:tr w:rsidR="001D77A7" w:rsidTr="005702EC">
        <w:trPr>
          <w:trHeight w:val="488"/>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C5、等离子电源：功率≥500W，灭菌后聚四氟乙烯管腔中H2O2残留量＜0.003mg/cm2,不锈钢中残留量＜0.01mg/cm2,提供第三方检测机构检测报告。</w:t>
            </w:r>
          </w:p>
        </w:tc>
      </w:tr>
      <w:tr w:rsidR="001D77A7" w:rsidTr="005702EC">
        <w:trPr>
          <w:trHeight w:val="405"/>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C6、门板加热功能：加热膜数量≥2个。</w:t>
            </w:r>
          </w:p>
        </w:tc>
      </w:tr>
      <w:tr w:rsidR="001D77A7" w:rsidTr="005702EC">
        <w:trPr>
          <w:trHeight w:val="405"/>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C7、过氧化氢加注方式采用卡匣式加注，过氧化氢卡匣胶囊式，每个卡匣≥12个胶囊，卡匣安装后，自动计算胶囊使用个数，并提示剩余胶囊个数和可运行全循环的次数。</w:t>
            </w:r>
          </w:p>
        </w:tc>
      </w:tr>
      <w:tr w:rsidR="001D77A7" w:rsidTr="005702EC">
        <w:trPr>
          <w:trHeight w:val="405"/>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C8、过氧化氢过滤器：具有排气过氧化氢气体过滤系统。</w:t>
            </w:r>
          </w:p>
        </w:tc>
      </w:tr>
      <w:tr w:rsidR="001D77A7" w:rsidTr="005702EC">
        <w:trPr>
          <w:trHeight w:val="514"/>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C9、管路材质：不锈钢材质</w:t>
            </w:r>
          </w:p>
        </w:tc>
      </w:tr>
      <w:tr w:rsidR="001D77A7" w:rsidTr="005702EC">
        <w:trPr>
          <w:trHeight w:val="514"/>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C10、压力传感器数量：产品设置压力传感器数量≥3个，其中检测内室压力传感器≥2个，提纯器和灭菌内室压力传感器独立设置。</w:t>
            </w:r>
          </w:p>
        </w:tc>
      </w:tr>
      <w:tr w:rsidR="001D77A7" w:rsidTr="005702EC">
        <w:trPr>
          <w:trHeight w:val="512"/>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val="restart"/>
            <w:tcBorders>
              <w:top w:val="single" w:sz="4" w:space="0" w:color="auto"/>
              <w:left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次要指标</w:t>
            </w: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D1、电极网材质：铝合金材料。</w:t>
            </w:r>
          </w:p>
        </w:tc>
      </w:tr>
      <w:tr w:rsidR="001D77A7" w:rsidTr="005702EC">
        <w:trPr>
          <w:trHeight w:val="444"/>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nil"/>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D2、主体保温材料厚度≥20mm。</w:t>
            </w:r>
          </w:p>
        </w:tc>
      </w:tr>
      <w:tr w:rsidR="001D77A7" w:rsidTr="005702EC">
        <w:trPr>
          <w:trHeight w:val="444"/>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nil"/>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D3、门数量：单门门。</w:t>
            </w:r>
          </w:p>
        </w:tc>
      </w:tr>
      <w:tr w:rsidR="001D77A7" w:rsidTr="005702EC">
        <w:trPr>
          <w:trHeight w:val="420"/>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D4、</w:t>
            </w:r>
            <w:r>
              <w:rPr>
                <w:rFonts w:ascii="宋体" w:hAnsi="宋体" w:hint="eastAsia"/>
                <w:bCs/>
                <w:szCs w:val="28"/>
                <w:lang w:val="zh-CN"/>
              </w:rPr>
              <w:t>毒理学检测：灭菌后对细胞无毒性。须提供第三方检测报告复印件</w:t>
            </w:r>
            <w:r>
              <w:rPr>
                <w:rFonts w:ascii="宋体" w:hAnsi="宋体" w:hint="eastAsia"/>
                <w:bCs/>
                <w:szCs w:val="28"/>
              </w:rPr>
              <w:t>。</w:t>
            </w:r>
          </w:p>
        </w:tc>
      </w:tr>
      <w:tr w:rsidR="001D77A7" w:rsidTr="005702EC">
        <w:trPr>
          <w:trHeight w:val="420"/>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D5、理化性检测：灭菌后对金属器械的腐蚀率R（mm/a）≤0.0100。需提供第三方检测机构检测报告。（检测运行150锅次）。</w:t>
            </w:r>
          </w:p>
        </w:tc>
      </w:tr>
      <w:tr w:rsidR="001D77A7" w:rsidTr="005702EC">
        <w:trPr>
          <w:trHeight w:val="285"/>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D6、采用≥7寸彩色触摸屏。</w:t>
            </w:r>
          </w:p>
        </w:tc>
      </w:tr>
      <w:tr w:rsidR="001D77A7" w:rsidTr="005702EC">
        <w:trPr>
          <w:trHeight w:val="285"/>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门障碍开关：具有门障碍开关功能，当碰触障碍开关时，门自动下降。</w:t>
            </w:r>
          </w:p>
        </w:tc>
      </w:tr>
      <w:tr w:rsidR="001D77A7" w:rsidTr="005702EC">
        <w:trPr>
          <w:trHeight w:val="458"/>
        </w:trPr>
        <w:tc>
          <w:tcPr>
            <w:tcW w:w="1853" w:type="dxa"/>
            <w:gridSpan w:val="2"/>
            <w:vMerge w:val="restart"/>
            <w:tcBorders>
              <w:top w:val="single" w:sz="4" w:space="0" w:color="auto"/>
              <w:left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基本配置</w:t>
            </w: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E1、灭菌器主机</w:t>
            </w:r>
          </w:p>
        </w:tc>
      </w:tr>
      <w:tr w:rsidR="001D77A7" w:rsidTr="005702EC">
        <w:trPr>
          <w:trHeight w:val="296"/>
        </w:trPr>
        <w:tc>
          <w:tcPr>
            <w:tcW w:w="1853" w:type="dxa"/>
            <w:gridSpan w:val="2"/>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E2、灭菌格栅2个</w:t>
            </w:r>
          </w:p>
        </w:tc>
      </w:tr>
      <w:tr w:rsidR="001D77A7" w:rsidTr="005702EC">
        <w:trPr>
          <w:trHeight w:val="312"/>
        </w:trPr>
        <w:tc>
          <w:tcPr>
            <w:tcW w:w="1853" w:type="dxa"/>
            <w:gridSpan w:val="2"/>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vMerge w:val="restart"/>
            <w:tcBorders>
              <w:top w:val="single" w:sz="4" w:space="0" w:color="auto"/>
              <w:left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E3、微型打印机</w:t>
            </w:r>
          </w:p>
        </w:tc>
      </w:tr>
      <w:tr w:rsidR="001D77A7" w:rsidTr="005702EC">
        <w:trPr>
          <w:trHeight w:val="154"/>
        </w:trPr>
        <w:tc>
          <w:tcPr>
            <w:tcW w:w="1853" w:type="dxa"/>
            <w:gridSpan w:val="2"/>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vMerge/>
            <w:tcBorders>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r>
      <w:tr w:rsidR="001D77A7" w:rsidTr="005702EC">
        <w:trPr>
          <w:trHeight w:val="632"/>
        </w:trPr>
        <w:tc>
          <w:tcPr>
            <w:tcW w:w="1853" w:type="dxa"/>
            <w:gridSpan w:val="2"/>
            <w:tcBorders>
              <w:top w:val="single" w:sz="4" w:space="0" w:color="auto"/>
              <w:left w:val="single" w:sz="4" w:space="0" w:color="auto"/>
              <w:bottom w:val="single" w:sz="4" w:space="0" w:color="auto"/>
              <w:right w:val="single" w:sz="4" w:space="0" w:color="auto"/>
            </w:tcBorders>
            <w:vAlign w:val="center"/>
          </w:tcPr>
          <w:p w:rsidR="001D77A7" w:rsidRDefault="001D77A7" w:rsidP="005702EC">
            <w:pPr>
              <w:pStyle w:val="a5"/>
              <w:spacing w:line="440" w:lineRule="exact"/>
              <w:outlineLvl w:val="0"/>
              <w:rPr>
                <w:rFonts w:hAnsi="宋体"/>
                <w:bCs/>
                <w:szCs w:val="28"/>
              </w:rPr>
            </w:pPr>
            <w:r>
              <w:rPr>
                <w:rFonts w:hAnsi="宋体" w:hint="eastAsia"/>
                <w:bCs/>
                <w:szCs w:val="28"/>
              </w:rPr>
              <w:t>质量标准</w:t>
            </w: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widowControl/>
              <w:autoSpaceDE w:val="0"/>
              <w:autoSpaceDN w:val="0"/>
              <w:adjustRightInd w:val="0"/>
              <w:jc w:val="left"/>
              <w:textAlignment w:val="center"/>
              <w:rPr>
                <w:rFonts w:ascii="宋体" w:hAnsi="宋体"/>
                <w:bCs/>
                <w:szCs w:val="28"/>
              </w:rPr>
            </w:pPr>
            <w:r>
              <w:rPr>
                <w:rFonts w:ascii="宋体" w:hAnsi="宋体" w:hint="eastAsia"/>
                <w:bCs/>
                <w:szCs w:val="28"/>
                <w:lang w:val="zh-CN"/>
              </w:rPr>
              <w:t>提供卫生安全评价报告</w:t>
            </w:r>
          </w:p>
        </w:tc>
      </w:tr>
      <w:tr w:rsidR="001D77A7" w:rsidTr="005702EC">
        <w:trPr>
          <w:trHeight w:val="632"/>
        </w:trPr>
        <w:tc>
          <w:tcPr>
            <w:tcW w:w="1853" w:type="dxa"/>
            <w:gridSpan w:val="2"/>
            <w:tcBorders>
              <w:top w:val="single" w:sz="4" w:space="0" w:color="auto"/>
              <w:left w:val="single" w:sz="4" w:space="0" w:color="auto"/>
              <w:bottom w:val="single" w:sz="4" w:space="0" w:color="auto"/>
              <w:right w:val="single" w:sz="4" w:space="0" w:color="auto"/>
            </w:tcBorders>
            <w:vAlign w:val="center"/>
          </w:tcPr>
          <w:p w:rsidR="001D77A7" w:rsidRDefault="001D77A7" w:rsidP="005702EC">
            <w:pPr>
              <w:pStyle w:val="a5"/>
              <w:spacing w:line="440" w:lineRule="exact"/>
              <w:outlineLvl w:val="0"/>
              <w:rPr>
                <w:rFonts w:hAnsi="宋体"/>
                <w:bCs/>
                <w:szCs w:val="28"/>
              </w:rPr>
            </w:pPr>
            <w:r>
              <w:rPr>
                <w:rFonts w:hAnsi="宋体" w:hint="eastAsia"/>
                <w:bCs/>
                <w:szCs w:val="28"/>
              </w:rPr>
              <w:t>资质</w:t>
            </w: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widowControl/>
              <w:autoSpaceDE w:val="0"/>
              <w:autoSpaceDN w:val="0"/>
              <w:adjustRightInd w:val="0"/>
              <w:jc w:val="left"/>
              <w:textAlignment w:val="center"/>
              <w:rPr>
                <w:rFonts w:ascii="宋体" w:hAnsi="宋体"/>
                <w:bCs/>
                <w:szCs w:val="28"/>
                <w:lang w:val="zh-CN"/>
              </w:rPr>
            </w:pPr>
            <w:r>
              <w:rPr>
                <w:rFonts w:ascii="宋体" w:hAnsi="宋体" w:hint="eastAsia"/>
                <w:bCs/>
                <w:szCs w:val="28"/>
                <w:lang w:val="zh-CN"/>
              </w:rPr>
              <w:t>提供有效产品注册证及低温等离子灭菌控制系统</w:t>
            </w:r>
          </w:p>
        </w:tc>
      </w:tr>
      <w:tr w:rsidR="001D77A7" w:rsidTr="005702EC">
        <w:trPr>
          <w:trHeight w:val="632"/>
        </w:trPr>
        <w:tc>
          <w:tcPr>
            <w:tcW w:w="1853" w:type="dxa"/>
            <w:gridSpan w:val="2"/>
            <w:tcBorders>
              <w:top w:val="single" w:sz="4" w:space="0" w:color="auto"/>
              <w:left w:val="single" w:sz="4" w:space="0" w:color="auto"/>
              <w:bottom w:val="single" w:sz="4" w:space="0" w:color="auto"/>
              <w:right w:val="single" w:sz="4" w:space="0" w:color="auto"/>
            </w:tcBorders>
            <w:vAlign w:val="center"/>
          </w:tcPr>
          <w:p w:rsidR="001D77A7" w:rsidRDefault="001D77A7" w:rsidP="005702EC">
            <w:pPr>
              <w:pStyle w:val="a5"/>
              <w:spacing w:line="440" w:lineRule="exact"/>
              <w:outlineLvl w:val="0"/>
              <w:rPr>
                <w:rFonts w:hAnsi="宋体"/>
                <w:bCs/>
                <w:szCs w:val="28"/>
              </w:rPr>
            </w:pPr>
            <w:r>
              <w:rPr>
                <w:rFonts w:hAnsi="宋体" w:hint="eastAsia"/>
                <w:bCs/>
                <w:szCs w:val="28"/>
              </w:rPr>
              <w:t>辅助设备</w:t>
            </w: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widowControl/>
              <w:autoSpaceDE w:val="0"/>
              <w:autoSpaceDN w:val="0"/>
              <w:adjustRightInd w:val="0"/>
              <w:jc w:val="left"/>
              <w:textAlignment w:val="center"/>
              <w:rPr>
                <w:rFonts w:ascii="宋体" w:hAnsi="宋体"/>
                <w:bCs/>
                <w:szCs w:val="28"/>
                <w:lang w:val="zh-CN"/>
              </w:rPr>
            </w:pPr>
            <w:r>
              <w:rPr>
                <w:rFonts w:ascii="宋体" w:hAnsi="宋体" w:hint="eastAsia"/>
                <w:bCs/>
                <w:szCs w:val="28"/>
                <w:lang w:val="zh-CN"/>
              </w:rPr>
              <w:t>必须提供同厂家的环境监测系统</w:t>
            </w:r>
          </w:p>
        </w:tc>
      </w:tr>
    </w:tbl>
    <w:p w:rsidR="00E007BB" w:rsidRPr="001D77A7" w:rsidRDefault="00E007BB" w:rsidP="00E007BB">
      <w:pPr>
        <w:spacing w:line="560" w:lineRule="exact"/>
        <w:ind w:leftChars="15" w:left="434" w:hangingChars="112" w:hanging="403"/>
        <w:rPr>
          <w:rFonts w:ascii="宋体" w:hAnsi="宋体"/>
          <w:color w:val="FF0000"/>
          <w:spacing w:val="20"/>
          <w:sz w:val="32"/>
          <w:szCs w:val="32"/>
        </w:rPr>
      </w:pPr>
    </w:p>
    <w:p w:rsidR="00E007BB" w:rsidRPr="00E007BB" w:rsidRDefault="00E007BB" w:rsidP="00E007BB">
      <w:pPr>
        <w:spacing w:line="360" w:lineRule="auto"/>
        <w:ind w:left="900" w:hangingChars="250" w:hanging="900"/>
        <w:rPr>
          <w:rFonts w:ascii="宋体" w:hAnsi="宋体"/>
          <w:color w:val="FF0000"/>
          <w:spacing w:val="20"/>
          <w:sz w:val="32"/>
          <w:szCs w:val="32"/>
        </w:rPr>
      </w:pPr>
    </w:p>
    <w:p w:rsidR="00F572E4" w:rsidRPr="00E007BB" w:rsidRDefault="00F572E4" w:rsidP="00F572E4">
      <w:pPr>
        <w:spacing w:line="360" w:lineRule="auto"/>
        <w:rPr>
          <w:rFonts w:ascii="宋体" w:hAnsi="宋体"/>
          <w:color w:val="FF0000"/>
          <w:sz w:val="32"/>
          <w:szCs w:val="32"/>
        </w:rPr>
      </w:pPr>
    </w:p>
    <w:p w:rsidR="0071532E" w:rsidRPr="00064B4C" w:rsidRDefault="0071532E" w:rsidP="00EA0F56">
      <w:pPr>
        <w:spacing w:line="360" w:lineRule="auto"/>
        <w:rPr>
          <w:rFonts w:ascii="宋体" w:hAnsi="宋体"/>
          <w:color w:val="FF0000"/>
          <w:sz w:val="32"/>
          <w:szCs w:val="32"/>
        </w:rPr>
      </w:pPr>
    </w:p>
    <w:p w:rsidR="00552425" w:rsidRDefault="00552425"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71532E" w:rsidRDefault="0071532E" w:rsidP="00EA0F56">
      <w:pPr>
        <w:spacing w:line="360" w:lineRule="auto"/>
        <w:rPr>
          <w:rFonts w:ascii="宋体" w:hAnsi="宋体"/>
          <w:color w:val="FF0000"/>
          <w:sz w:val="28"/>
          <w:szCs w:val="28"/>
        </w:rPr>
      </w:pPr>
    </w:p>
    <w:p w:rsidR="0071532E" w:rsidRPr="00C232EB" w:rsidRDefault="0071532E" w:rsidP="00EA0F56">
      <w:pPr>
        <w:spacing w:line="360" w:lineRule="auto"/>
        <w:rPr>
          <w:rFonts w:ascii="宋体" w:hAnsi="宋体"/>
          <w:color w:val="FF0000"/>
          <w:sz w:val="28"/>
          <w:szCs w:val="28"/>
        </w:rPr>
        <w:sectPr w:rsidR="0071532E" w:rsidRPr="00C232EB">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77F" w:rsidRDefault="0075477F" w:rsidP="004538CF">
      <w:r>
        <w:separator/>
      </w:r>
    </w:p>
  </w:endnote>
  <w:endnote w:type="continuationSeparator" w:id="1">
    <w:p w:rsidR="0075477F" w:rsidRDefault="0075477F"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黑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EF1003">
    <w:pPr>
      <w:pStyle w:val="a7"/>
      <w:framePr w:h="0" w:wrap="around" w:vAnchor="text" w:hAnchor="margin" w:xAlign="center" w:y="1"/>
      <w:rPr>
        <w:rStyle w:val="aa"/>
      </w:rPr>
    </w:pPr>
    <w:r>
      <w:fldChar w:fldCharType="begin"/>
    </w:r>
    <w:r w:rsidR="00F572E4">
      <w:rPr>
        <w:rStyle w:val="aa"/>
      </w:rPr>
      <w:instrText xml:space="preserve">PAGE  </w:instrText>
    </w:r>
    <w:r>
      <w:fldChar w:fldCharType="end"/>
    </w:r>
  </w:p>
  <w:p w:rsidR="00F572E4" w:rsidRDefault="00F572E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EF1003">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572E4">
      <w:rPr>
        <w:rStyle w:val="aa"/>
        <w:rFonts w:ascii="宋体"/>
        <w:sz w:val="21"/>
        <w:szCs w:val="21"/>
      </w:rPr>
      <w:instrText xml:space="preserve">PAGE  </w:instrText>
    </w:r>
    <w:r>
      <w:rPr>
        <w:rFonts w:ascii="宋体"/>
        <w:sz w:val="21"/>
        <w:szCs w:val="21"/>
      </w:rPr>
      <w:fldChar w:fldCharType="separate"/>
    </w:r>
    <w:r w:rsidR="001D77A7">
      <w:rPr>
        <w:rStyle w:val="aa"/>
        <w:rFonts w:ascii="宋体"/>
        <w:noProof/>
        <w:sz w:val="21"/>
        <w:szCs w:val="21"/>
      </w:rPr>
      <w:t>- 4 -</w:t>
    </w:r>
    <w:r>
      <w:rPr>
        <w:rFonts w:ascii="宋体"/>
        <w:sz w:val="21"/>
        <w:szCs w:val="21"/>
      </w:rPr>
      <w:fldChar w:fldCharType="end"/>
    </w:r>
  </w:p>
  <w:p w:rsidR="00F572E4" w:rsidRDefault="00F572E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72E4">
    <w:pPr>
      <w:pStyle w:val="a7"/>
      <w:framePr w:h="0" w:wrap="around" w:vAnchor="text" w:hAnchor="margin" w:xAlign="center" w:y="1"/>
      <w:rPr>
        <w:rStyle w:val="aa"/>
      </w:rPr>
    </w:pPr>
  </w:p>
  <w:p w:rsidR="00F572E4" w:rsidRDefault="00F572E4">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EF1003">
    <w:pPr>
      <w:pStyle w:val="a7"/>
      <w:framePr w:h="0" w:wrap="around" w:vAnchor="text" w:hAnchor="margin" w:xAlign="center" w:y="1"/>
      <w:rPr>
        <w:rStyle w:val="aa"/>
      </w:rPr>
    </w:pPr>
    <w:r>
      <w:fldChar w:fldCharType="begin"/>
    </w:r>
    <w:r w:rsidR="00F572E4">
      <w:rPr>
        <w:rStyle w:val="aa"/>
      </w:rPr>
      <w:instrText xml:space="preserve">PAGE  </w:instrText>
    </w:r>
    <w:r>
      <w:fldChar w:fldCharType="end"/>
    </w:r>
  </w:p>
  <w:p w:rsidR="00F572E4" w:rsidRDefault="00F572E4">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EF1003">
    <w:pPr>
      <w:pStyle w:val="a7"/>
      <w:jc w:val="center"/>
      <w:rPr>
        <w:rFonts w:ascii="宋体" w:hAnsi="宋体"/>
        <w:sz w:val="21"/>
        <w:szCs w:val="21"/>
      </w:rPr>
    </w:pPr>
    <w:r>
      <w:rPr>
        <w:rFonts w:ascii="宋体" w:hAnsi="宋体"/>
        <w:sz w:val="21"/>
        <w:szCs w:val="21"/>
      </w:rPr>
      <w:fldChar w:fldCharType="begin"/>
    </w:r>
    <w:r w:rsidR="00F572E4">
      <w:rPr>
        <w:rStyle w:val="aa"/>
        <w:rFonts w:ascii="宋体" w:hAnsi="宋体"/>
        <w:sz w:val="21"/>
        <w:szCs w:val="21"/>
      </w:rPr>
      <w:instrText xml:space="preserve"> PAGE </w:instrText>
    </w:r>
    <w:r>
      <w:rPr>
        <w:rFonts w:ascii="宋体" w:hAnsi="宋体"/>
        <w:sz w:val="21"/>
        <w:szCs w:val="21"/>
      </w:rPr>
      <w:fldChar w:fldCharType="separate"/>
    </w:r>
    <w:r w:rsidR="001D77A7">
      <w:rPr>
        <w:rStyle w:val="aa"/>
        <w:rFonts w:ascii="宋体" w:hAnsi="宋体"/>
        <w:noProof/>
        <w:sz w:val="21"/>
        <w:szCs w:val="21"/>
      </w:rPr>
      <w:t>- 8 -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EF1003">
    <w:pPr>
      <w:pStyle w:val="a7"/>
      <w:jc w:val="center"/>
    </w:pPr>
    <w:fldSimple w:instr=" PAGE   \* MERGEFORMAT ">
      <w:r w:rsidR="001D77A7" w:rsidRPr="001D77A7">
        <w:rPr>
          <w:noProof/>
          <w:lang w:val="zh-CN"/>
        </w:rPr>
        <w:t>23</w:t>
      </w:r>
    </w:fldSimple>
  </w:p>
  <w:p w:rsidR="00F572E4" w:rsidRDefault="00F572E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77F" w:rsidRDefault="0075477F" w:rsidP="004538CF">
      <w:r>
        <w:separator/>
      </w:r>
    </w:p>
  </w:footnote>
  <w:footnote w:type="continuationSeparator" w:id="1">
    <w:p w:rsidR="0075477F" w:rsidRDefault="0075477F"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72E4">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japaneseCounting"/>
      <w:lvlText w:val="%1、"/>
      <w:lvlJc w:val="left"/>
      <w:pPr>
        <w:tabs>
          <w:tab w:val="num" w:pos="720"/>
        </w:tabs>
        <w:ind w:left="720" w:hanging="720"/>
      </w:pPr>
    </w:lvl>
    <w:lvl w:ilvl="1">
      <w:start w:val="1"/>
      <w:numFmt w:val="decimal"/>
      <w:lvlText w:val="%2."/>
      <w:lvlJc w:val="left"/>
      <w:pPr>
        <w:tabs>
          <w:tab w:val="num" w:pos="780"/>
        </w:tabs>
        <w:ind w:left="7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7"/>
    <w:multiLevelType w:val="singleLevel"/>
    <w:tmpl w:val="00000007"/>
    <w:lvl w:ilvl="0">
      <w:start w:val="3"/>
      <w:numFmt w:val="decimal"/>
      <w:suff w:val="nothing"/>
      <w:lvlText w:val="（%1）"/>
      <w:lvlJc w:val="left"/>
    </w:lvl>
  </w:abstractNum>
  <w:abstractNum w:abstractNumId="2">
    <w:nsid w:val="0000000A"/>
    <w:multiLevelType w:val="multilevel"/>
    <w:tmpl w:val="0000000A"/>
    <w:lvl w:ilvl="0">
      <w:start w:val="2"/>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10"/>
    <w:multiLevelType w:val="singleLevel"/>
    <w:tmpl w:val="00000010"/>
    <w:lvl w:ilvl="0">
      <w:start w:val="1"/>
      <w:numFmt w:val="chineseCounting"/>
      <w:suff w:val="nothing"/>
      <w:lvlText w:val="%1、"/>
      <w:lvlJc w:val="left"/>
    </w:lvl>
  </w:abstractNum>
  <w:abstractNum w:abstractNumId="5">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8">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9">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8E5262B"/>
    <w:multiLevelType w:val="multilevel"/>
    <w:tmpl w:val="28E5262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4">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7">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56467EE5"/>
    <w:multiLevelType w:val="hybridMultilevel"/>
    <w:tmpl w:val="D8280DEE"/>
    <w:lvl w:ilvl="0" w:tplc="FCCE03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73031544"/>
    <w:multiLevelType w:val="hybridMultilevel"/>
    <w:tmpl w:val="CD0E1838"/>
    <w:lvl w:ilvl="0" w:tplc="971EE4D8">
      <w:start w:val="1"/>
      <w:numFmt w:val="japaneseCounting"/>
      <w:lvlText w:val="%1、"/>
      <w:lvlJc w:val="left"/>
      <w:pPr>
        <w:tabs>
          <w:tab w:val="num" w:pos="720"/>
        </w:tabs>
        <w:ind w:left="720" w:hanging="720"/>
      </w:pPr>
      <w:rPr>
        <w:rFonts w:cs="Times New Roman"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7"/>
  </w:num>
  <w:num w:numId="4">
    <w:abstractNumId w:val="1"/>
  </w:num>
  <w:num w:numId="5">
    <w:abstractNumId w:val="14"/>
  </w:num>
  <w:num w:numId="6">
    <w:abstractNumId w:val="21"/>
  </w:num>
  <w:num w:numId="7">
    <w:abstractNumId w:val="10"/>
  </w:num>
  <w:num w:numId="8">
    <w:abstractNumId w:val="13"/>
  </w:num>
  <w:num w:numId="9">
    <w:abstractNumId w:val="20"/>
  </w:num>
  <w:num w:numId="10">
    <w:abstractNumId w:val="9"/>
  </w:num>
  <w:num w:numId="11">
    <w:abstractNumId w:val="18"/>
  </w:num>
  <w:num w:numId="12">
    <w:abstractNumId w:val="17"/>
  </w:num>
  <w:num w:numId="13">
    <w:abstractNumId w:val="16"/>
  </w:num>
  <w:num w:numId="14">
    <w:abstractNumId w:val="8"/>
  </w:num>
  <w:num w:numId="15">
    <w:abstractNumId w:val="11"/>
  </w:num>
  <w:num w:numId="16">
    <w:abstractNumId w:val="22"/>
  </w:num>
  <w:num w:numId="17">
    <w:abstractNumId w:val="24"/>
  </w:num>
  <w:num w:numId="18">
    <w:abstractNumId w:val="15"/>
  </w:num>
  <w:num w:numId="19">
    <w:abstractNumId w:val="5"/>
  </w:num>
  <w:num w:numId="20">
    <w:abstractNumId w:val="3"/>
  </w:num>
  <w:num w:numId="21">
    <w:abstractNumId w:val="19"/>
  </w:num>
  <w:num w:numId="22">
    <w:abstractNumId w:val="12"/>
  </w:num>
  <w:num w:numId="23">
    <w:abstractNumId w:val="23"/>
  </w:num>
  <w:num w:numId="24">
    <w:abstractNumId w:val="25"/>
  </w:num>
  <w:num w:numId="25">
    <w:abstractNumId w:val="0"/>
    <w:lvlOverride w:ilvl="0">
      <w:startOverride w:val="1"/>
    </w:lvlOverride>
  </w:num>
  <w:num w:numId="26">
    <w:abstractNumId w:val="3"/>
    <w:lvlOverride w:ilvl="0">
      <w:startOverride w:val="1"/>
    </w:lvlOverride>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126C0"/>
    <w:rsid w:val="0002029C"/>
    <w:rsid w:val="00036E47"/>
    <w:rsid w:val="00043AB0"/>
    <w:rsid w:val="000469B1"/>
    <w:rsid w:val="00047BE0"/>
    <w:rsid w:val="00064B4C"/>
    <w:rsid w:val="00085B85"/>
    <w:rsid w:val="00097BFE"/>
    <w:rsid w:val="000A4061"/>
    <w:rsid w:val="000A5C18"/>
    <w:rsid w:val="000C29FC"/>
    <w:rsid w:val="000F05B0"/>
    <w:rsid w:val="001062FA"/>
    <w:rsid w:val="0012215E"/>
    <w:rsid w:val="00147B9D"/>
    <w:rsid w:val="00151223"/>
    <w:rsid w:val="00154C30"/>
    <w:rsid w:val="00155CD4"/>
    <w:rsid w:val="001759C7"/>
    <w:rsid w:val="0017754B"/>
    <w:rsid w:val="00181FD2"/>
    <w:rsid w:val="00184391"/>
    <w:rsid w:val="00186248"/>
    <w:rsid w:val="0018772A"/>
    <w:rsid w:val="001937E2"/>
    <w:rsid w:val="00193910"/>
    <w:rsid w:val="00195ED0"/>
    <w:rsid w:val="001A1C49"/>
    <w:rsid w:val="001B6DAF"/>
    <w:rsid w:val="001C0397"/>
    <w:rsid w:val="001C5BB7"/>
    <w:rsid w:val="001C6677"/>
    <w:rsid w:val="001D5C07"/>
    <w:rsid w:val="001D66D9"/>
    <w:rsid w:val="001D77A7"/>
    <w:rsid w:val="001E0411"/>
    <w:rsid w:val="001E0863"/>
    <w:rsid w:val="001E369D"/>
    <w:rsid w:val="001E3D75"/>
    <w:rsid w:val="001E71CE"/>
    <w:rsid w:val="00206187"/>
    <w:rsid w:val="00211B4F"/>
    <w:rsid w:val="00213754"/>
    <w:rsid w:val="00215EE0"/>
    <w:rsid w:val="00227912"/>
    <w:rsid w:val="00242C6B"/>
    <w:rsid w:val="00243C1A"/>
    <w:rsid w:val="00247D1B"/>
    <w:rsid w:val="002608FA"/>
    <w:rsid w:val="00276020"/>
    <w:rsid w:val="00281D13"/>
    <w:rsid w:val="00281D85"/>
    <w:rsid w:val="0028332F"/>
    <w:rsid w:val="002852BC"/>
    <w:rsid w:val="002A4553"/>
    <w:rsid w:val="002B1439"/>
    <w:rsid w:val="002B3652"/>
    <w:rsid w:val="002D158D"/>
    <w:rsid w:val="002F1E18"/>
    <w:rsid w:val="002F68FB"/>
    <w:rsid w:val="00301533"/>
    <w:rsid w:val="00310E75"/>
    <w:rsid w:val="00322724"/>
    <w:rsid w:val="00330E97"/>
    <w:rsid w:val="0033361D"/>
    <w:rsid w:val="00336CE9"/>
    <w:rsid w:val="00341E19"/>
    <w:rsid w:val="00360B0C"/>
    <w:rsid w:val="00361572"/>
    <w:rsid w:val="003628CA"/>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605BC"/>
    <w:rsid w:val="004867DE"/>
    <w:rsid w:val="004C18E7"/>
    <w:rsid w:val="004C7705"/>
    <w:rsid w:val="004D7E81"/>
    <w:rsid w:val="004F04B9"/>
    <w:rsid w:val="0050279F"/>
    <w:rsid w:val="00504FE9"/>
    <w:rsid w:val="00510FF4"/>
    <w:rsid w:val="005171F4"/>
    <w:rsid w:val="0052275D"/>
    <w:rsid w:val="00544D4F"/>
    <w:rsid w:val="00552425"/>
    <w:rsid w:val="00553013"/>
    <w:rsid w:val="0055596B"/>
    <w:rsid w:val="00572CF6"/>
    <w:rsid w:val="005732FF"/>
    <w:rsid w:val="005948FC"/>
    <w:rsid w:val="005A7823"/>
    <w:rsid w:val="005B19FA"/>
    <w:rsid w:val="005B3BC7"/>
    <w:rsid w:val="005C4064"/>
    <w:rsid w:val="005D3ED6"/>
    <w:rsid w:val="005F6C16"/>
    <w:rsid w:val="0062684D"/>
    <w:rsid w:val="00667E99"/>
    <w:rsid w:val="00670670"/>
    <w:rsid w:val="00670925"/>
    <w:rsid w:val="00671D3E"/>
    <w:rsid w:val="00677F6F"/>
    <w:rsid w:val="00681EA2"/>
    <w:rsid w:val="00686874"/>
    <w:rsid w:val="006960BA"/>
    <w:rsid w:val="006A2EAE"/>
    <w:rsid w:val="006B4345"/>
    <w:rsid w:val="006B54C4"/>
    <w:rsid w:val="006C0B18"/>
    <w:rsid w:val="006C5282"/>
    <w:rsid w:val="006D73A7"/>
    <w:rsid w:val="006F35DF"/>
    <w:rsid w:val="007076F6"/>
    <w:rsid w:val="0071196D"/>
    <w:rsid w:val="0071532E"/>
    <w:rsid w:val="00715BE4"/>
    <w:rsid w:val="0072235A"/>
    <w:rsid w:val="00724678"/>
    <w:rsid w:val="00740D9E"/>
    <w:rsid w:val="007513EA"/>
    <w:rsid w:val="00751964"/>
    <w:rsid w:val="0075477F"/>
    <w:rsid w:val="0076086D"/>
    <w:rsid w:val="00767A64"/>
    <w:rsid w:val="00780AAB"/>
    <w:rsid w:val="007832F8"/>
    <w:rsid w:val="00784CE9"/>
    <w:rsid w:val="00793012"/>
    <w:rsid w:val="007A4927"/>
    <w:rsid w:val="007C06A0"/>
    <w:rsid w:val="007C5278"/>
    <w:rsid w:val="007D112B"/>
    <w:rsid w:val="007D61D3"/>
    <w:rsid w:val="007F652D"/>
    <w:rsid w:val="008067E1"/>
    <w:rsid w:val="00811F2B"/>
    <w:rsid w:val="00835EA1"/>
    <w:rsid w:val="00840D9E"/>
    <w:rsid w:val="0084604B"/>
    <w:rsid w:val="0084676C"/>
    <w:rsid w:val="008523B9"/>
    <w:rsid w:val="00852898"/>
    <w:rsid w:val="00855D8D"/>
    <w:rsid w:val="00865A7A"/>
    <w:rsid w:val="00874FD2"/>
    <w:rsid w:val="00882F6E"/>
    <w:rsid w:val="00887A20"/>
    <w:rsid w:val="008955D9"/>
    <w:rsid w:val="00896376"/>
    <w:rsid w:val="008A016D"/>
    <w:rsid w:val="008A2E4F"/>
    <w:rsid w:val="008A603A"/>
    <w:rsid w:val="008A70C4"/>
    <w:rsid w:val="008B55C6"/>
    <w:rsid w:val="008C1364"/>
    <w:rsid w:val="008C3639"/>
    <w:rsid w:val="008C3681"/>
    <w:rsid w:val="008C7A4E"/>
    <w:rsid w:val="008E435A"/>
    <w:rsid w:val="008E5856"/>
    <w:rsid w:val="008F66D7"/>
    <w:rsid w:val="00911200"/>
    <w:rsid w:val="00915C7A"/>
    <w:rsid w:val="009214BA"/>
    <w:rsid w:val="00922C2C"/>
    <w:rsid w:val="0093138D"/>
    <w:rsid w:val="00937496"/>
    <w:rsid w:val="00946566"/>
    <w:rsid w:val="00962273"/>
    <w:rsid w:val="00963798"/>
    <w:rsid w:val="00967915"/>
    <w:rsid w:val="00971732"/>
    <w:rsid w:val="009747EC"/>
    <w:rsid w:val="009850BD"/>
    <w:rsid w:val="0099658F"/>
    <w:rsid w:val="0099791A"/>
    <w:rsid w:val="009A0C58"/>
    <w:rsid w:val="009A2E76"/>
    <w:rsid w:val="009A78CF"/>
    <w:rsid w:val="009B029B"/>
    <w:rsid w:val="009B4E7E"/>
    <w:rsid w:val="009B7722"/>
    <w:rsid w:val="009C5180"/>
    <w:rsid w:val="009D3EDB"/>
    <w:rsid w:val="009D4C13"/>
    <w:rsid w:val="009E2780"/>
    <w:rsid w:val="009E3D06"/>
    <w:rsid w:val="009E713F"/>
    <w:rsid w:val="009F1742"/>
    <w:rsid w:val="009F1C83"/>
    <w:rsid w:val="00A21906"/>
    <w:rsid w:val="00A27B8E"/>
    <w:rsid w:val="00A27C56"/>
    <w:rsid w:val="00A31375"/>
    <w:rsid w:val="00A41AA9"/>
    <w:rsid w:val="00A45704"/>
    <w:rsid w:val="00A56B18"/>
    <w:rsid w:val="00A956A6"/>
    <w:rsid w:val="00A97782"/>
    <w:rsid w:val="00AB0F16"/>
    <w:rsid w:val="00AB6013"/>
    <w:rsid w:val="00AC181F"/>
    <w:rsid w:val="00AC1DC3"/>
    <w:rsid w:val="00AC5BD5"/>
    <w:rsid w:val="00AE26B5"/>
    <w:rsid w:val="00AE511E"/>
    <w:rsid w:val="00B13616"/>
    <w:rsid w:val="00B14C98"/>
    <w:rsid w:val="00B42AC4"/>
    <w:rsid w:val="00B54278"/>
    <w:rsid w:val="00B57D95"/>
    <w:rsid w:val="00B624C8"/>
    <w:rsid w:val="00B6673E"/>
    <w:rsid w:val="00B67A16"/>
    <w:rsid w:val="00B72996"/>
    <w:rsid w:val="00B775D4"/>
    <w:rsid w:val="00B93391"/>
    <w:rsid w:val="00BA585C"/>
    <w:rsid w:val="00BD2E81"/>
    <w:rsid w:val="00BD3F48"/>
    <w:rsid w:val="00BE507A"/>
    <w:rsid w:val="00BF0395"/>
    <w:rsid w:val="00C054DC"/>
    <w:rsid w:val="00C15A72"/>
    <w:rsid w:val="00C16A6F"/>
    <w:rsid w:val="00C232EB"/>
    <w:rsid w:val="00C24ED4"/>
    <w:rsid w:val="00C2658F"/>
    <w:rsid w:val="00C4001B"/>
    <w:rsid w:val="00C41049"/>
    <w:rsid w:val="00C55CA8"/>
    <w:rsid w:val="00C612B5"/>
    <w:rsid w:val="00C65EB4"/>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717D6"/>
    <w:rsid w:val="00D75400"/>
    <w:rsid w:val="00D86E24"/>
    <w:rsid w:val="00D87C48"/>
    <w:rsid w:val="00D90068"/>
    <w:rsid w:val="00DB35EE"/>
    <w:rsid w:val="00DC1004"/>
    <w:rsid w:val="00DC156B"/>
    <w:rsid w:val="00DC785B"/>
    <w:rsid w:val="00DE183D"/>
    <w:rsid w:val="00DE3D4B"/>
    <w:rsid w:val="00DE571A"/>
    <w:rsid w:val="00DF63AF"/>
    <w:rsid w:val="00E007BB"/>
    <w:rsid w:val="00E06EE6"/>
    <w:rsid w:val="00E259AB"/>
    <w:rsid w:val="00E45F57"/>
    <w:rsid w:val="00E574BA"/>
    <w:rsid w:val="00E9059E"/>
    <w:rsid w:val="00EA0473"/>
    <w:rsid w:val="00EA0F56"/>
    <w:rsid w:val="00EA4A0A"/>
    <w:rsid w:val="00EA7555"/>
    <w:rsid w:val="00EB5F76"/>
    <w:rsid w:val="00EB6926"/>
    <w:rsid w:val="00EC0293"/>
    <w:rsid w:val="00EC342B"/>
    <w:rsid w:val="00ED0183"/>
    <w:rsid w:val="00ED0776"/>
    <w:rsid w:val="00ED1A2E"/>
    <w:rsid w:val="00ED3309"/>
    <w:rsid w:val="00EE2B0A"/>
    <w:rsid w:val="00EE44FF"/>
    <w:rsid w:val="00EE510B"/>
    <w:rsid w:val="00EF1003"/>
    <w:rsid w:val="00EF3893"/>
    <w:rsid w:val="00EF3B74"/>
    <w:rsid w:val="00F000E8"/>
    <w:rsid w:val="00F00AD4"/>
    <w:rsid w:val="00F06131"/>
    <w:rsid w:val="00F23597"/>
    <w:rsid w:val="00F3015D"/>
    <w:rsid w:val="00F524F0"/>
    <w:rsid w:val="00F551D3"/>
    <w:rsid w:val="00F572E4"/>
    <w:rsid w:val="00F62AE3"/>
    <w:rsid w:val="00F63E0A"/>
    <w:rsid w:val="00F656FF"/>
    <w:rsid w:val="00F7378F"/>
    <w:rsid w:val="00F76BFA"/>
    <w:rsid w:val="00F97822"/>
    <w:rsid w:val="00FA621D"/>
    <w:rsid w:val="00FB2B35"/>
    <w:rsid w:val="00FC19CB"/>
    <w:rsid w:val="00FC4E0B"/>
    <w:rsid w:val="00FC5EFB"/>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Style1">
    <w:name w:val="_Style 1"/>
    <w:basedOn w:val="a"/>
    <w:rsid w:val="00EA0F56"/>
    <w:pPr>
      <w:ind w:firstLineChars="200" w:firstLine="420"/>
    </w:pPr>
    <w:rPr>
      <w:rFonts w:cs="Times New Roman"/>
      <w:szCs w:val="22"/>
    </w:rPr>
  </w:style>
  <w:style w:type="character" w:styleId="ae">
    <w:name w:val="Strong"/>
    <w:basedOn w:val="a0"/>
    <w:qFormat/>
    <w:rsid w:val="00EF3B74"/>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w:divs>
    <w:div w:id="885147556">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1781</Words>
  <Characters>10153</Characters>
  <Application>Microsoft Office Word</Application>
  <DocSecurity>0</DocSecurity>
  <Lines>84</Lines>
  <Paragraphs>23</Paragraphs>
  <ScaleCrop>false</ScaleCrop>
  <Company>微软中国</Company>
  <LinksUpToDate>false</LinksUpToDate>
  <CharactersWithSpaces>11911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3</cp:revision>
  <dcterms:created xsi:type="dcterms:W3CDTF">2017-06-16T04:08:00Z</dcterms:created>
  <dcterms:modified xsi:type="dcterms:W3CDTF">2017-06-16T04:09:00Z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