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0E1E38" w:rsidRPr="000A4061">
        <w:rPr>
          <w:rFonts w:ascii="宋体" w:hAnsi="宋体"/>
          <w:color w:val="FF0000"/>
          <w:sz w:val="36"/>
          <w:szCs w:val="30"/>
        </w:rPr>
        <w:t xml:space="preserve"> </w:t>
      </w:r>
      <w:r w:rsidR="00A078FE" w:rsidRPr="00A078FE">
        <w:rPr>
          <w:rFonts w:ascii="宋体" w:hAnsi="宋体"/>
          <w:color w:val="FF0000"/>
          <w:sz w:val="36"/>
          <w:szCs w:val="30"/>
        </w:rPr>
        <w:t>20170039</w:t>
      </w:r>
    </w:p>
    <w:p w:rsidR="001E0411" w:rsidRPr="009318B0" w:rsidRDefault="001E0411" w:rsidP="000E1E38">
      <w:pPr>
        <w:spacing w:line="700" w:lineRule="exact"/>
        <w:ind w:firstLineChars="486" w:firstLine="1750"/>
        <w:rPr>
          <w:rFonts w:ascii="宋体" w:hAnsi="宋体"/>
          <w:b/>
          <w:sz w:val="30"/>
          <w:szCs w:val="30"/>
        </w:rPr>
      </w:pPr>
      <w:r w:rsidRPr="009318B0">
        <w:rPr>
          <w:rFonts w:ascii="宋体" w:hAnsi="宋体" w:hint="eastAsia"/>
          <w:color w:val="FF0000"/>
          <w:sz w:val="36"/>
          <w:szCs w:val="30"/>
        </w:rPr>
        <w:t>项目名称：</w:t>
      </w:r>
      <w:r w:rsidR="00A078FE" w:rsidRPr="00A078FE">
        <w:rPr>
          <w:rFonts w:hint="eastAsia"/>
          <w:color w:val="FF0000"/>
          <w:sz w:val="36"/>
          <w:szCs w:val="36"/>
        </w:rPr>
        <w:t>全自动大功率补偿式交流稳压器</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FF4F29">
        <w:rPr>
          <w:rFonts w:ascii="宋体" w:hAnsi="宋体" w:hint="eastAsia"/>
          <w:sz w:val="48"/>
          <w:szCs w:val="32"/>
        </w:rPr>
        <w:t>四</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5941D5" w:rsidP="001E0411">
      <w:pPr>
        <w:pStyle w:val="10"/>
        <w:tabs>
          <w:tab w:val="right" w:leader="dot" w:pos="8306"/>
        </w:tabs>
        <w:spacing w:line="480" w:lineRule="auto"/>
        <w:rPr>
          <w:rFonts w:ascii="宋体" w:hAnsi="宋体"/>
          <w:szCs w:val="22"/>
          <w:lang w:eastAsia="en-US" w:bidi="en-US"/>
        </w:rPr>
      </w:pPr>
      <w:r w:rsidRPr="005941D5">
        <w:rPr>
          <w:rFonts w:ascii="宋体" w:hAnsi="宋体" w:hint="eastAsia"/>
        </w:rPr>
        <w:fldChar w:fldCharType="begin"/>
      </w:r>
      <w:r w:rsidR="001E0411" w:rsidRPr="009318B0">
        <w:rPr>
          <w:rFonts w:ascii="宋体" w:hAnsi="宋体" w:hint="eastAsia"/>
        </w:rPr>
        <w:instrText xml:space="preserve">TOC \o "1-2" \h \u </w:instrText>
      </w:r>
      <w:r w:rsidRPr="005941D5">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5941D5"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5941D5"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5941D5"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5941D5"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5941D5"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5941D5"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5941D5"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A078FE" w:rsidRPr="00A078FE">
        <w:rPr>
          <w:rFonts w:hint="eastAsia"/>
          <w:color w:val="FF0000"/>
          <w:sz w:val="36"/>
          <w:szCs w:val="36"/>
        </w:rPr>
        <w:t>全自动大功率补偿式交流稳压器</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541A9B"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A078FE" w:rsidP="00E574BA">
            <w:pPr>
              <w:widowControl/>
              <w:jc w:val="center"/>
              <w:rPr>
                <w:color w:val="FF0000"/>
                <w:sz w:val="36"/>
                <w:szCs w:val="36"/>
              </w:rPr>
            </w:pPr>
            <w:r w:rsidRPr="00A078FE">
              <w:rPr>
                <w:rFonts w:hint="eastAsia"/>
                <w:color w:val="FF0000"/>
                <w:sz w:val="36"/>
                <w:szCs w:val="36"/>
              </w:rPr>
              <w:t>全自动大功率补偿式交流稳压器</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A078FE" w:rsidP="006C5282">
            <w:pPr>
              <w:widowControl/>
              <w:jc w:val="center"/>
              <w:rPr>
                <w:rFonts w:ascii="宋体" w:hAnsi="宋体" w:cs="宋体"/>
                <w:color w:val="FF0000"/>
                <w:kern w:val="0"/>
                <w:szCs w:val="21"/>
              </w:rPr>
            </w:pPr>
            <w:r>
              <w:rPr>
                <w:rFonts w:ascii="宋体" w:hAnsi="宋体" w:cs="宋体" w:hint="eastAsia"/>
                <w:color w:val="FF0000"/>
                <w:kern w:val="0"/>
                <w:szCs w:val="21"/>
              </w:rPr>
              <w:t>6.5</w:t>
            </w: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A078FE" w:rsidP="00E574BA">
            <w:pPr>
              <w:widowControl/>
              <w:jc w:val="center"/>
              <w:rPr>
                <w:rFonts w:ascii="宋体" w:hAnsi="宋体" w:cs="宋体"/>
                <w:color w:val="FF0000"/>
                <w:kern w:val="0"/>
                <w:szCs w:val="21"/>
              </w:rPr>
            </w:pPr>
            <w:r>
              <w:rPr>
                <w:rFonts w:ascii="宋体" w:hAnsi="宋体" w:cs="宋体" w:hint="eastAsia"/>
                <w:color w:val="FF0000"/>
                <w:kern w:val="0"/>
                <w:szCs w:val="21"/>
              </w:rPr>
              <w:t>2</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三、磋商供应商资格</w:t>
      </w:r>
      <w:bookmarkEnd w:id="9"/>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0" w:name="_Toc417390470"/>
      <w:bookmarkStart w:id="11" w:name="_Toc417390472"/>
      <w:bookmarkEnd w:id="7"/>
      <w:r w:rsidRPr="009318B0">
        <w:rPr>
          <w:rFonts w:ascii="宋体" w:hAnsi="宋体" w:hint="eastAsia"/>
          <w:sz w:val="24"/>
          <w:szCs w:val="24"/>
        </w:rPr>
        <w:t>四、磋商有关说明</w:t>
      </w:r>
      <w:bookmarkEnd w:id="10"/>
    </w:p>
    <w:bookmarkEnd w:id="8"/>
    <w:bookmarkEnd w:id="11"/>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C035E3">
        <w:rPr>
          <w:rFonts w:ascii="宋体" w:hAnsi="宋体" w:hint="eastAsia"/>
          <w:color w:val="FF0000"/>
          <w:sz w:val="24"/>
        </w:rPr>
        <w:t>4</w:t>
      </w:r>
      <w:r w:rsidRPr="009318B0">
        <w:rPr>
          <w:rFonts w:ascii="宋体" w:hAnsi="宋体" w:hint="eastAsia"/>
          <w:color w:val="FF0000"/>
          <w:sz w:val="24"/>
        </w:rPr>
        <w:t xml:space="preserve">月 </w:t>
      </w:r>
      <w:r w:rsidR="00670FCD">
        <w:rPr>
          <w:rFonts w:ascii="宋体" w:hAnsi="宋体" w:hint="eastAsia"/>
          <w:color w:val="FF0000"/>
          <w:sz w:val="24"/>
        </w:rPr>
        <w:t>14</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w:t>
      </w:r>
      <w:r w:rsidRPr="009318B0">
        <w:rPr>
          <w:rFonts w:ascii="宋体" w:hAnsi="宋体" w:hint="eastAsia"/>
          <w:sz w:val="24"/>
        </w:rPr>
        <w:lastRenderedPageBreak/>
        <w:t>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FA621D">
        <w:rPr>
          <w:rFonts w:ascii="宋体" w:hAnsi="宋体" w:hint="eastAsia"/>
          <w:b/>
          <w:color w:val="FF0000"/>
          <w:sz w:val="24"/>
        </w:rPr>
        <w:t>4</w:t>
      </w:r>
      <w:r w:rsidRPr="009318B0">
        <w:rPr>
          <w:rFonts w:ascii="宋体" w:hAnsi="宋体" w:hint="eastAsia"/>
          <w:b/>
          <w:color w:val="FF0000"/>
          <w:sz w:val="24"/>
        </w:rPr>
        <w:t xml:space="preserve">　月　</w:t>
      </w:r>
      <w:r w:rsidR="00670FCD">
        <w:rPr>
          <w:rFonts w:ascii="宋体" w:hAnsi="宋体" w:hint="eastAsia"/>
          <w:b/>
          <w:color w:val="FF0000"/>
          <w:sz w:val="24"/>
        </w:rPr>
        <w:t>20</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FA621D">
        <w:rPr>
          <w:rFonts w:ascii="宋体" w:hAnsi="宋体" w:hint="eastAsia"/>
          <w:b/>
          <w:color w:val="FF0000"/>
          <w:sz w:val="24"/>
        </w:rPr>
        <w:t>4</w:t>
      </w:r>
      <w:r w:rsidRPr="009318B0">
        <w:rPr>
          <w:rFonts w:ascii="宋体" w:hAnsi="宋体" w:hint="eastAsia"/>
          <w:b/>
          <w:color w:val="FF0000"/>
          <w:sz w:val="24"/>
        </w:rPr>
        <w:t xml:space="preserve">　月　</w:t>
      </w:r>
      <w:r w:rsidR="00135D21">
        <w:rPr>
          <w:rFonts w:ascii="宋体" w:hAnsi="宋体" w:hint="eastAsia"/>
          <w:b/>
          <w:color w:val="FF0000"/>
          <w:sz w:val="24"/>
        </w:rPr>
        <w:t>2</w:t>
      </w:r>
      <w:r w:rsidR="004F0C2E">
        <w:rPr>
          <w:rFonts w:ascii="宋体" w:hAnsi="宋体" w:hint="eastAsia"/>
          <w:b/>
          <w:color w:val="FF0000"/>
          <w:sz w:val="24"/>
        </w:rPr>
        <w:t>1</w:t>
      </w:r>
      <w:r>
        <w:rPr>
          <w:rFonts w:ascii="宋体" w:hAnsi="宋体" w:hint="eastAsia"/>
          <w:b/>
          <w:color w:val="FF0000"/>
          <w:sz w:val="24"/>
        </w:rPr>
        <w:t xml:space="preserve">　</w:t>
      </w:r>
      <w:r w:rsidRPr="009318B0">
        <w:rPr>
          <w:rFonts w:ascii="宋体" w:hAnsi="宋体" w:hint="eastAsia"/>
          <w:b/>
          <w:color w:val="FF0000"/>
          <w:sz w:val="24"/>
        </w:rPr>
        <w:t>日北京时间1</w:t>
      </w:r>
      <w:r w:rsidR="004F0C2E">
        <w:rPr>
          <w:rFonts w:ascii="宋体" w:hAnsi="宋体" w:hint="eastAsia"/>
          <w:b/>
          <w:color w:val="FF0000"/>
          <w:sz w:val="24"/>
        </w:rPr>
        <w:t>0</w:t>
      </w:r>
      <w:r w:rsidRPr="009318B0">
        <w:rPr>
          <w:rFonts w:ascii="宋体" w:hAnsi="宋体" w:hint="eastAsia"/>
          <w:b/>
          <w:color w:val="FF0000"/>
          <w:sz w:val="24"/>
        </w:rPr>
        <w:t>：</w:t>
      </w:r>
      <w:r w:rsidR="004F0C2E">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2" w:name="_Toc417390473"/>
      <w:r w:rsidRPr="009318B0">
        <w:rPr>
          <w:rFonts w:ascii="宋体" w:hAnsi="宋体" w:hint="eastAsia"/>
          <w:b w:val="0"/>
          <w:sz w:val="24"/>
          <w:szCs w:val="24"/>
        </w:rPr>
        <w:t>六、联系方式</w:t>
      </w:r>
      <w:bookmarkEnd w:id="1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3" w:name="_Toc102227313"/>
      <w:bookmarkStart w:id="14" w:name="_Toc417390474"/>
      <w:r w:rsidRPr="00192ECD">
        <w:rPr>
          <w:rFonts w:hint="eastAsia"/>
          <w:sz w:val="36"/>
          <w:szCs w:val="30"/>
        </w:rPr>
        <w:lastRenderedPageBreak/>
        <w:t xml:space="preserve">第二篇  </w:t>
      </w:r>
      <w:bookmarkEnd w:id="13"/>
      <w:bookmarkEnd w:id="14"/>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A078FE" w:rsidRPr="00A078FE" w:rsidRDefault="00A078FE" w:rsidP="00A078FE">
      <w:pPr>
        <w:rPr>
          <w:rFonts w:ascii="宋体" w:hAnsi="宋体"/>
          <w:b/>
          <w:color w:val="FF0000"/>
          <w:sz w:val="36"/>
          <w:szCs w:val="36"/>
        </w:rPr>
      </w:pPr>
      <w:r w:rsidRPr="00A078FE">
        <w:rPr>
          <w:rFonts w:ascii="宋体" w:hAnsi="宋体" w:hint="eastAsia"/>
          <w:b/>
          <w:color w:val="FF0000"/>
          <w:sz w:val="36"/>
          <w:szCs w:val="36"/>
        </w:rPr>
        <w:t>稳压电源技术</w:t>
      </w:r>
      <w:r>
        <w:rPr>
          <w:rFonts w:ascii="宋体" w:hAnsi="宋体" w:hint="eastAsia"/>
          <w:b/>
          <w:color w:val="FF0000"/>
          <w:sz w:val="36"/>
          <w:szCs w:val="36"/>
        </w:rPr>
        <w:t>参数：</w:t>
      </w:r>
    </w:p>
    <w:p w:rsidR="00A078FE" w:rsidRPr="00A078FE" w:rsidRDefault="00A078FE" w:rsidP="00A078FE">
      <w:pPr>
        <w:rPr>
          <w:color w:val="FF0000"/>
        </w:rPr>
      </w:pPr>
    </w:p>
    <w:p w:rsidR="00A078FE" w:rsidRPr="00A078FE" w:rsidRDefault="00A078FE" w:rsidP="00A078FE">
      <w:pPr>
        <w:numPr>
          <w:ilvl w:val="0"/>
          <w:numId w:val="24"/>
        </w:numPr>
        <w:rPr>
          <w:rFonts w:ascii="宋体" w:hAnsi="宋体"/>
          <w:color w:val="FF0000"/>
          <w:sz w:val="28"/>
          <w:szCs w:val="28"/>
        </w:rPr>
      </w:pPr>
      <w:r w:rsidRPr="00A078FE">
        <w:rPr>
          <w:rFonts w:ascii="宋体" w:hAnsi="宋体" w:hint="eastAsia"/>
          <w:color w:val="FF0000"/>
          <w:sz w:val="28"/>
          <w:szCs w:val="28"/>
        </w:rPr>
        <w:t>设备名称：全自动大功率补偿式交流稳压器</w:t>
      </w:r>
    </w:p>
    <w:p w:rsidR="00A078FE" w:rsidRPr="00A078FE" w:rsidRDefault="00A078FE" w:rsidP="00A078FE">
      <w:pPr>
        <w:numPr>
          <w:ilvl w:val="0"/>
          <w:numId w:val="24"/>
        </w:numPr>
        <w:rPr>
          <w:rFonts w:ascii="宋体" w:hAnsi="宋体"/>
          <w:color w:val="FF0000"/>
          <w:sz w:val="28"/>
          <w:szCs w:val="28"/>
        </w:rPr>
      </w:pPr>
      <w:r w:rsidRPr="00A078FE">
        <w:rPr>
          <w:rFonts w:ascii="宋体" w:hAnsi="宋体" w:hint="eastAsia"/>
          <w:color w:val="FF0000"/>
          <w:sz w:val="28"/>
          <w:szCs w:val="28"/>
        </w:rPr>
        <w:t>规格、数量：</w:t>
      </w:r>
    </w:p>
    <w:tbl>
      <w:tblPr>
        <w:tblpPr w:leftFromText="180" w:rightFromText="180" w:vertAnchor="text" w:horzAnchor="margin" w:tblpXSpec="center" w:tblpY="156"/>
        <w:tblW w:w="6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8"/>
        <w:gridCol w:w="2516"/>
        <w:gridCol w:w="2516"/>
      </w:tblGrid>
      <w:tr w:rsidR="00A078FE" w:rsidRPr="00A078FE" w:rsidTr="00294FFC">
        <w:trPr>
          <w:trHeight w:val="466"/>
        </w:trPr>
        <w:tc>
          <w:tcPr>
            <w:tcW w:w="0" w:type="auto"/>
          </w:tcPr>
          <w:p w:rsidR="00A078FE" w:rsidRPr="00A078FE" w:rsidRDefault="00A078FE" w:rsidP="00294FFC">
            <w:pPr>
              <w:jc w:val="center"/>
              <w:rPr>
                <w:rFonts w:ascii="宋体" w:hAnsi="宋体"/>
                <w:color w:val="FF0000"/>
                <w:sz w:val="28"/>
                <w:szCs w:val="28"/>
              </w:rPr>
            </w:pPr>
            <w:r w:rsidRPr="00A078FE">
              <w:rPr>
                <w:rFonts w:ascii="宋体" w:hAnsi="宋体" w:hint="eastAsia"/>
                <w:color w:val="FF0000"/>
                <w:sz w:val="28"/>
                <w:szCs w:val="28"/>
              </w:rPr>
              <w:t>序号</w:t>
            </w:r>
          </w:p>
        </w:tc>
        <w:tc>
          <w:tcPr>
            <w:tcW w:w="0" w:type="auto"/>
          </w:tcPr>
          <w:p w:rsidR="00A078FE" w:rsidRPr="00A078FE" w:rsidRDefault="00A078FE" w:rsidP="00294FFC">
            <w:pPr>
              <w:jc w:val="center"/>
              <w:rPr>
                <w:rFonts w:ascii="宋体" w:hAnsi="宋体"/>
                <w:color w:val="FF0000"/>
                <w:sz w:val="28"/>
                <w:szCs w:val="28"/>
              </w:rPr>
            </w:pPr>
            <w:r w:rsidRPr="00A078FE">
              <w:rPr>
                <w:rFonts w:ascii="宋体" w:hAnsi="宋体" w:hint="eastAsia"/>
                <w:color w:val="FF0000"/>
                <w:sz w:val="28"/>
                <w:szCs w:val="28"/>
              </w:rPr>
              <w:t>稳压器规格</w:t>
            </w:r>
          </w:p>
        </w:tc>
        <w:tc>
          <w:tcPr>
            <w:tcW w:w="0" w:type="auto"/>
          </w:tcPr>
          <w:p w:rsidR="00A078FE" w:rsidRPr="00A078FE" w:rsidRDefault="00A078FE" w:rsidP="00294FFC">
            <w:pPr>
              <w:jc w:val="center"/>
              <w:rPr>
                <w:rFonts w:ascii="宋体" w:hAnsi="宋体"/>
                <w:color w:val="FF0000"/>
                <w:sz w:val="28"/>
                <w:szCs w:val="28"/>
              </w:rPr>
            </w:pPr>
            <w:r w:rsidRPr="00A078FE">
              <w:rPr>
                <w:rFonts w:ascii="宋体" w:hAnsi="宋体" w:hint="eastAsia"/>
                <w:color w:val="FF0000"/>
                <w:sz w:val="28"/>
                <w:szCs w:val="28"/>
              </w:rPr>
              <w:t>数量（台）</w:t>
            </w:r>
          </w:p>
        </w:tc>
      </w:tr>
      <w:tr w:rsidR="00A078FE" w:rsidRPr="00A078FE" w:rsidTr="00294FFC">
        <w:trPr>
          <w:trHeight w:val="466"/>
        </w:trPr>
        <w:tc>
          <w:tcPr>
            <w:tcW w:w="0" w:type="auto"/>
          </w:tcPr>
          <w:p w:rsidR="00A078FE" w:rsidRPr="00A078FE" w:rsidRDefault="00A078FE" w:rsidP="00294FFC">
            <w:pPr>
              <w:jc w:val="center"/>
              <w:rPr>
                <w:rFonts w:ascii="宋体" w:hAnsi="宋体"/>
                <w:color w:val="FF0000"/>
                <w:sz w:val="28"/>
                <w:szCs w:val="28"/>
              </w:rPr>
            </w:pPr>
            <w:r w:rsidRPr="00A078FE">
              <w:rPr>
                <w:rFonts w:ascii="宋体" w:hAnsi="宋体" w:hint="eastAsia"/>
                <w:color w:val="FF0000"/>
                <w:sz w:val="28"/>
                <w:szCs w:val="28"/>
              </w:rPr>
              <w:t>1</w:t>
            </w:r>
          </w:p>
        </w:tc>
        <w:tc>
          <w:tcPr>
            <w:tcW w:w="0" w:type="auto"/>
          </w:tcPr>
          <w:p w:rsidR="00A078FE" w:rsidRPr="00A078FE" w:rsidRDefault="00A078FE" w:rsidP="00294FFC">
            <w:pPr>
              <w:jc w:val="center"/>
              <w:rPr>
                <w:rFonts w:ascii="宋体" w:hAnsi="宋体"/>
                <w:color w:val="FF0000"/>
                <w:sz w:val="28"/>
                <w:szCs w:val="28"/>
              </w:rPr>
            </w:pPr>
            <w:r w:rsidRPr="00A078FE">
              <w:rPr>
                <w:rFonts w:ascii="宋体" w:hAnsi="宋体" w:hint="eastAsia"/>
                <w:color w:val="FF0000"/>
                <w:sz w:val="28"/>
                <w:szCs w:val="28"/>
              </w:rPr>
              <w:t>SBW-120KVA</w:t>
            </w:r>
          </w:p>
        </w:tc>
        <w:tc>
          <w:tcPr>
            <w:tcW w:w="0" w:type="auto"/>
          </w:tcPr>
          <w:p w:rsidR="00A078FE" w:rsidRPr="00A078FE" w:rsidRDefault="00A078FE" w:rsidP="00294FFC">
            <w:pPr>
              <w:jc w:val="center"/>
              <w:rPr>
                <w:rFonts w:ascii="宋体" w:hAnsi="宋体"/>
                <w:color w:val="FF0000"/>
                <w:sz w:val="28"/>
                <w:szCs w:val="28"/>
              </w:rPr>
            </w:pPr>
            <w:r w:rsidRPr="00A078FE">
              <w:rPr>
                <w:rFonts w:ascii="宋体" w:hAnsi="宋体" w:hint="eastAsia"/>
                <w:color w:val="FF0000"/>
                <w:sz w:val="28"/>
                <w:szCs w:val="28"/>
              </w:rPr>
              <w:t>1</w:t>
            </w:r>
          </w:p>
        </w:tc>
      </w:tr>
      <w:tr w:rsidR="00A078FE" w:rsidRPr="00A078FE" w:rsidTr="00294FFC">
        <w:trPr>
          <w:trHeight w:val="489"/>
        </w:trPr>
        <w:tc>
          <w:tcPr>
            <w:tcW w:w="0" w:type="auto"/>
          </w:tcPr>
          <w:p w:rsidR="00A078FE" w:rsidRPr="00A078FE" w:rsidRDefault="00A078FE" w:rsidP="00294FFC">
            <w:pPr>
              <w:jc w:val="center"/>
              <w:rPr>
                <w:rFonts w:ascii="宋体" w:hAnsi="宋体"/>
                <w:color w:val="FF0000"/>
                <w:sz w:val="28"/>
                <w:szCs w:val="28"/>
              </w:rPr>
            </w:pPr>
            <w:r w:rsidRPr="00A078FE">
              <w:rPr>
                <w:rFonts w:ascii="宋体" w:hAnsi="宋体" w:hint="eastAsia"/>
                <w:color w:val="FF0000"/>
                <w:sz w:val="28"/>
                <w:szCs w:val="28"/>
              </w:rPr>
              <w:t>2</w:t>
            </w:r>
          </w:p>
        </w:tc>
        <w:tc>
          <w:tcPr>
            <w:tcW w:w="0" w:type="auto"/>
          </w:tcPr>
          <w:p w:rsidR="00A078FE" w:rsidRPr="00A078FE" w:rsidRDefault="00A078FE" w:rsidP="00294FFC">
            <w:pPr>
              <w:jc w:val="center"/>
              <w:rPr>
                <w:rFonts w:ascii="宋体" w:hAnsi="宋体"/>
                <w:color w:val="FF0000"/>
                <w:sz w:val="28"/>
                <w:szCs w:val="28"/>
              </w:rPr>
            </w:pPr>
            <w:r w:rsidRPr="00A078FE">
              <w:rPr>
                <w:rFonts w:ascii="宋体" w:hAnsi="宋体" w:hint="eastAsia"/>
                <w:color w:val="FF0000"/>
                <w:sz w:val="28"/>
                <w:szCs w:val="28"/>
              </w:rPr>
              <w:t>SBW-160KVA</w:t>
            </w:r>
          </w:p>
        </w:tc>
        <w:tc>
          <w:tcPr>
            <w:tcW w:w="0" w:type="auto"/>
          </w:tcPr>
          <w:p w:rsidR="00A078FE" w:rsidRPr="00A078FE" w:rsidRDefault="00A078FE" w:rsidP="00294FFC">
            <w:pPr>
              <w:jc w:val="center"/>
              <w:rPr>
                <w:rFonts w:ascii="宋体" w:hAnsi="宋体"/>
                <w:color w:val="FF0000"/>
                <w:sz w:val="28"/>
                <w:szCs w:val="28"/>
              </w:rPr>
            </w:pPr>
            <w:r w:rsidRPr="00A078FE">
              <w:rPr>
                <w:rFonts w:ascii="宋体" w:hAnsi="宋体" w:hint="eastAsia"/>
                <w:color w:val="FF0000"/>
                <w:sz w:val="28"/>
                <w:szCs w:val="28"/>
              </w:rPr>
              <w:t>1</w:t>
            </w:r>
          </w:p>
        </w:tc>
      </w:tr>
      <w:tr w:rsidR="00A078FE" w:rsidRPr="00A078FE" w:rsidTr="00294FFC">
        <w:trPr>
          <w:trHeight w:val="489"/>
        </w:trPr>
        <w:tc>
          <w:tcPr>
            <w:tcW w:w="0" w:type="auto"/>
            <w:gridSpan w:val="2"/>
          </w:tcPr>
          <w:p w:rsidR="00A078FE" w:rsidRPr="00A078FE" w:rsidRDefault="00A078FE" w:rsidP="00294FFC">
            <w:pPr>
              <w:jc w:val="right"/>
              <w:rPr>
                <w:rFonts w:ascii="宋体" w:hAnsi="宋体"/>
                <w:color w:val="FF0000"/>
                <w:sz w:val="28"/>
                <w:szCs w:val="28"/>
              </w:rPr>
            </w:pPr>
            <w:r w:rsidRPr="00A078FE">
              <w:rPr>
                <w:rFonts w:ascii="宋体" w:hAnsi="宋体" w:hint="eastAsia"/>
                <w:color w:val="FF0000"/>
                <w:sz w:val="28"/>
                <w:szCs w:val="28"/>
              </w:rPr>
              <w:t>合计：</w:t>
            </w:r>
          </w:p>
        </w:tc>
        <w:tc>
          <w:tcPr>
            <w:tcW w:w="0" w:type="auto"/>
          </w:tcPr>
          <w:p w:rsidR="00A078FE" w:rsidRPr="00A078FE" w:rsidRDefault="00A078FE" w:rsidP="00294FFC">
            <w:pPr>
              <w:jc w:val="center"/>
              <w:rPr>
                <w:rFonts w:ascii="宋体" w:hAnsi="宋体"/>
                <w:color w:val="FF0000"/>
                <w:sz w:val="28"/>
                <w:szCs w:val="28"/>
              </w:rPr>
            </w:pPr>
            <w:r w:rsidRPr="00A078FE">
              <w:rPr>
                <w:rFonts w:ascii="宋体" w:hAnsi="宋体" w:hint="eastAsia"/>
                <w:color w:val="FF0000"/>
                <w:sz w:val="28"/>
                <w:szCs w:val="28"/>
              </w:rPr>
              <w:t>2</w:t>
            </w:r>
          </w:p>
        </w:tc>
      </w:tr>
    </w:tbl>
    <w:p w:rsidR="00A078FE" w:rsidRPr="00A078FE" w:rsidRDefault="00A078FE" w:rsidP="00A078FE">
      <w:pPr>
        <w:rPr>
          <w:rFonts w:ascii="宋体" w:hAnsi="宋体"/>
          <w:color w:val="FF0000"/>
          <w:sz w:val="28"/>
          <w:szCs w:val="28"/>
        </w:rPr>
      </w:pPr>
    </w:p>
    <w:p w:rsidR="00A078FE" w:rsidRPr="00A078FE" w:rsidRDefault="00A078FE" w:rsidP="00A078FE">
      <w:pPr>
        <w:rPr>
          <w:rFonts w:ascii="宋体" w:hAnsi="宋体"/>
          <w:color w:val="FF0000"/>
          <w:sz w:val="28"/>
          <w:szCs w:val="28"/>
        </w:rPr>
      </w:pPr>
    </w:p>
    <w:p w:rsidR="00A078FE" w:rsidRPr="00A078FE" w:rsidRDefault="00A078FE" w:rsidP="00A078FE">
      <w:pPr>
        <w:rPr>
          <w:rFonts w:ascii="宋体" w:hAnsi="宋体"/>
          <w:color w:val="FF0000"/>
          <w:sz w:val="28"/>
          <w:szCs w:val="28"/>
        </w:rPr>
      </w:pPr>
    </w:p>
    <w:p w:rsidR="00A078FE" w:rsidRPr="00A078FE" w:rsidRDefault="00A078FE" w:rsidP="00A078FE">
      <w:pPr>
        <w:rPr>
          <w:rFonts w:ascii="宋体" w:hAnsi="宋体"/>
          <w:color w:val="FF0000"/>
          <w:sz w:val="28"/>
          <w:szCs w:val="28"/>
        </w:rPr>
      </w:pPr>
    </w:p>
    <w:p w:rsidR="00A078FE" w:rsidRPr="00A078FE" w:rsidRDefault="00A078FE" w:rsidP="00A078FE">
      <w:pPr>
        <w:rPr>
          <w:rFonts w:ascii="宋体" w:hAnsi="宋体"/>
          <w:color w:val="FF0000"/>
          <w:sz w:val="28"/>
          <w:szCs w:val="28"/>
        </w:rPr>
      </w:pPr>
    </w:p>
    <w:p w:rsidR="00A078FE" w:rsidRPr="00A078FE" w:rsidRDefault="00A078FE" w:rsidP="00A078FE">
      <w:pPr>
        <w:numPr>
          <w:ilvl w:val="0"/>
          <w:numId w:val="24"/>
        </w:numPr>
        <w:rPr>
          <w:rFonts w:ascii="宋体" w:hAnsi="宋体"/>
          <w:color w:val="FF0000"/>
          <w:sz w:val="28"/>
          <w:szCs w:val="28"/>
        </w:rPr>
      </w:pPr>
      <w:r w:rsidRPr="00A078FE">
        <w:rPr>
          <w:rFonts w:ascii="宋体" w:hAnsi="宋体" w:hint="eastAsia"/>
          <w:color w:val="FF0000"/>
          <w:sz w:val="28"/>
          <w:szCs w:val="28"/>
        </w:rPr>
        <w:t>功能描述：</w:t>
      </w:r>
    </w:p>
    <w:p w:rsidR="00A078FE" w:rsidRPr="00A078FE" w:rsidRDefault="00A078FE" w:rsidP="00A078FE">
      <w:pPr>
        <w:ind w:firstLineChars="150" w:firstLine="420"/>
        <w:rPr>
          <w:rFonts w:ascii="宋体" w:hAnsi="宋体"/>
          <w:color w:val="FF0000"/>
          <w:sz w:val="28"/>
          <w:szCs w:val="28"/>
        </w:rPr>
      </w:pPr>
      <w:r w:rsidRPr="00A078FE">
        <w:rPr>
          <w:rFonts w:ascii="宋体" w:hAnsi="宋体" w:hint="eastAsia"/>
          <w:color w:val="FF0000"/>
          <w:sz w:val="28"/>
          <w:szCs w:val="28"/>
        </w:rPr>
        <w:t>交流稳压电源又称交流稳压器。SBW系列稳压器由箱体、三相补偿变压器、三相调压变压器、电压检测单元、电动机控制与传动机构、电刷接触系统、电控操作电路、保护电路等组成。</w:t>
      </w:r>
    </w:p>
    <w:p w:rsidR="00A078FE" w:rsidRPr="00A078FE" w:rsidRDefault="00A078FE" w:rsidP="00A078FE">
      <w:pPr>
        <w:ind w:firstLineChars="150" w:firstLine="420"/>
        <w:rPr>
          <w:rFonts w:ascii="宋体" w:hAnsi="宋体"/>
          <w:color w:val="FF0000"/>
          <w:sz w:val="28"/>
          <w:szCs w:val="28"/>
        </w:rPr>
      </w:pPr>
      <w:r w:rsidRPr="00A078FE">
        <w:rPr>
          <w:rFonts w:ascii="宋体" w:hAnsi="宋体" w:hint="eastAsia"/>
          <w:color w:val="FF0000"/>
          <w:sz w:val="28"/>
          <w:szCs w:val="28"/>
        </w:rPr>
        <w:t>稳压过程：根据输出电压的变化，由电压检测单元采样，检测并输出信号控制电动机转动，经减速机构带动调压变压器上的电刷组滑动（或滚动）来调节调压器的第二次电压，以改变补偿电压的极性和大小，实现输出电压自动稳定在稳压精度允许的范围内，从而达到自动稳压的目的。</w:t>
      </w:r>
    </w:p>
    <w:p w:rsidR="00A078FE" w:rsidRPr="00A078FE" w:rsidRDefault="00A078FE" w:rsidP="00A078FE">
      <w:pPr>
        <w:numPr>
          <w:ilvl w:val="0"/>
          <w:numId w:val="24"/>
        </w:numPr>
        <w:rPr>
          <w:rFonts w:ascii="宋体" w:hAnsi="宋体"/>
          <w:color w:val="FF0000"/>
          <w:sz w:val="28"/>
          <w:szCs w:val="28"/>
        </w:rPr>
      </w:pPr>
      <w:r w:rsidRPr="00A078FE">
        <w:rPr>
          <w:rFonts w:ascii="宋体" w:hAnsi="宋体" w:hint="eastAsia"/>
          <w:color w:val="FF0000"/>
          <w:sz w:val="28"/>
          <w:szCs w:val="28"/>
        </w:rPr>
        <w:t>技术要求：</w:t>
      </w:r>
    </w:p>
    <w:p w:rsidR="00A078FE" w:rsidRPr="00A078FE" w:rsidRDefault="00A078FE" w:rsidP="00A078FE">
      <w:pPr>
        <w:rPr>
          <w:rFonts w:ascii="宋体" w:hAnsi="宋体"/>
          <w:color w:val="FF0000"/>
          <w:sz w:val="28"/>
          <w:szCs w:val="28"/>
        </w:rPr>
      </w:pPr>
      <w:r w:rsidRPr="00A078FE">
        <w:rPr>
          <w:rFonts w:ascii="宋体" w:hAnsi="宋体" w:hint="eastAsia"/>
          <w:color w:val="FF0000"/>
          <w:sz w:val="28"/>
          <w:szCs w:val="28"/>
        </w:rPr>
        <w:t>6.1 本技术规格书中所述性能指标是指最低限度，供方提供的产品必须优于所述指标。</w:t>
      </w:r>
    </w:p>
    <w:p w:rsidR="00A078FE" w:rsidRPr="00A078FE" w:rsidRDefault="00A078FE" w:rsidP="00A078FE">
      <w:pPr>
        <w:rPr>
          <w:rFonts w:ascii="宋体" w:hAnsi="宋体"/>
          <w:color w:val="FF0000"/>
          <w:sz w:val="28"/>
          <w:szCs w:val="28"/>
        </w:rPr>
      </w:pPr>
      <w:r w:rsidRPr="00A078FE">
        <w:rPr>
          <w:rFonts w:ascii="宋体" w:hAnsi="宋体" w:hint="eastAsia"/>
          <w:color w:val="FF0000"/>
          <w:sz w:val="28"/>
          <w:szCs w:val="28"/>
        </w:rPr>
        <w:t>6.2 性能指标要求</w:t>
      </w:r>
    </w:p>
    <w:p w:rsidR="00A078FE" w:rsidRPr="00A078FE" w:rsidRDefault="00A078FE" w:rsidP="00A078FE">
      <w:pPr>
        <w:jc w:val="center"/>
        <w:rPr>
          <w:rFonts w:ascii="楷体_GB2312" w:eastAsia="楷体_GB2312" w:hAnsi="宋体"/>
          <w:b/>
          <w:color w:val="FF0000"/>
          <w:sz w:val="32"/>
          <w:szCs w:val="32"/>
        </w:rPr>
      </w:pPr>
      <w:r w:rsidRPr="00A078FE">
        <w:rPr>
          <w:rFonts w:ascii="楷体_GB2312" w:eastAsia="楷体_GB2312" w:hAnsi="宋体" w:hint="eastAsia"/>
          <w:b/>
          <w:color w:val="FF0000"/>
          <w:sz w:val="32"/>
          <w:szCs w:val="32"/>
        </w:rPr>
        <w:t>性能指标要求表</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1"/>
        <w:gridCol w:w="457"/>
        <w:gridCol w:w="1827"/>
        <w:gridCol w:w="3009"/>
        <w:gridCol w:w="3132"/>
      </w:tblGrid>
      <w:tr w:rsidR="00A078FE" w:rsidRPr="00A078FE" w:rsidTr="00294FFC">
        <w:trPr>
          <w:trHeight w:val="450"/>
          <w:jc w:val="center"/>
        </w:trPr>
        <w:tc>
          <w:tcPr>
            <w:tcW w:w="591" w:type="dxa"/>
          </w:tcPr>
          <w:p w:rsidR="00A078FE" w:rsidRPr="00A078FE" w:rsidRDefault="00A078FE" w:rsidP="00294FFC">
            <w:pPr>
              <w:jc w:val="center"/>
              <w:rPr>
                <w:rFonts w:ascii="楷体_GB2312" w:eastAsia="楷体_GB2312" w:hAnsi="宋体"/>
                <w:b/>
                <w:color w:val="FF0000"/>
                <w:sz w:val="32"/>
                <w:szCs w:val="32"/>
              </w:rPr>
            </w:pPr>
            <w:r w:rsidRPr="00A078FE">
              <w:rPr>
                <w:rFonts w:ascii="楷体_GB2312" w:eastAsia="楷体_GB2312" w:hAnsi="宋体" w:hint="eastAsia"/>
                <w:b/>
                <w:color w:val="FF0000"/>
                <w:sz w:val="32"/>
                <w:szCs w:val="32"/>
              </w:rPr>
              <w:t>序</w:t>
            </w:r>
          </w:p>
        </w:tc>
        <w:tc>
          <w:tcPr>
            <w:tcW w:w="2284" w:type="dxa"/>
            <w:gridSpan w:val="2"/>
          </w:tcPr>
          <w:p w:rsidR="00A078FE" w:rsidRPr="00A078FE" w:rsidRDefault="00A078FE" w:rsidP="00294FFC">
            <w:pPr>
              <w:jc w:val="center"/>
              <w:rPr>
                <w:rFonts w:ascii="楷体_GB2312" w:eastAsia="楷体_GB2312" w:hAnsi="宋体"/>
                <w:b/>
                <w:color w:val="FF0000"/>
                <w:sz w:val="32"/>
                <w:szCs w:val="32"/>
              </w:rPr>
            </w:pPr>
            <w:r w:rsidRPr="00A078FE">
              <w:rPr>
                <w:rFonts w:ascii="楷体_GB2312" w:eastAsia="楷体_GB2312" w:hAnsi="宋体" w:hint="eastAsia"/>
                <w:b/>
                <w:color w:val="FF0000"/>
                <w:sz w:val="32"/>
                <w:szCs w:val="32"/>
              </w:rPr>
              <w:t>项目</w:t>
            </w:r>
          </w:p>
        </w:tc>
        <w:tc>
          <w:tcPr>
            <w:tcW w:w="6141" w:type="dxa"/>
            <w:gridSpan w:val="2"/>
          </w:tcPr>
          <w:p w:rsidR="00A078FE" w:rsidRPr="00A078FE" w:rsidRDefault="00A078FE" w:rsidP="00294FFC">
            <w:pPr>
              <w:jc w:val="center"/>
              <w:rPr>
                <w:rFonts w:ascii="楷体_GB2312" w:eastAsia="楷体_GB2312" w:hAnsi="宋体"/>
                <w:b/>
                <w:color w:val="FF0000"/>
                <w:sz w:val="32"/>
                <w:szCs w:val="32"/>
              </w:rPr>
            </w:pPr>
            <w:r w:rsidRPr="00A078FE">
              <w:rPr>
                <w:rFonts w:ascii="楷体_GB2312" w:eastAsia="楷体_GB2312" w:hAnsi="宋体" w:hint="eastAsia"/>
                <w:b/>
                <w:color w:val="FF0000"/>
                <w:sz w:val="32"/>
                <w:szCs w:val="32"/>
              </w:rPr>
              <w:t>性能指标</w:t>
            </w:r>
          </w:p>
        </w:tc>
      </w:tr>
      <w:tr w:rsidR="00A078FE" w:rsidRPr="00A078FE" w:rsidTr="00294FFC">
        <w:trPr>
          <w:trHeight w:val="450"/>
          <w:jc w:val="center"/>
        </w:trPr>
        <w:tc>
          <w:tcPr>
            <w:tcW w:w="591"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1</w:t>
            </w:r>
          </w:p>
        </w:tc>
        <w:tc>
          <w:tcPr>
            <w:tcW w:w="2284"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型    号</w:t>
            </w:r>
          </w:p>
        </w:tc>
        <w:tc>
          <w:tcPr>
            <w:tcW w:w="6141"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SBW</w:t>
            </w:r>
          </w:p>
        </w:tc>
      </w:tr>
      <w:tr w:rsidR="00A078FE" w:rsidRPr="00A078FE" w:rsidTr="00294FFC">
        <w:trPr>
          <w:trHeight w:val="450"/>
          <w:jc w:val="center"/>
        </w:trPr>
        <w:tc>
          <w:tcPr>
            <w:tcW w:w="591"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2</w:t>
            </w:r>
          </w:p>
        </w:tc>
        <w:tc>
          <w:tcPr>
            <w:tcW w:w="2284"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适用负载</w:t>
            </w:r>
          </w:p>
        </w:tc>
        <w:tc>
          <w:tcPr>
            <w:tcW w:w="6141"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阻性、容性、感性负载</w:t>
            </w:r>
          </w:p>
        </w:tc>
      </w:tr>
      <w:tr w:rsidR="00A078FE" w:rsidRPr="00A078FE" w:rsidTr="00294FFC">
        <w:trPr>
          <w:trHeight w:val="450"/>
          <w:jc w:val="center"/>
        </w:trPr>
        <w:tc>
          <w:tcPr>
            <w:tcW w:w="591"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3</w:t>
            </w:r>
          </w:p>
        </w:tc>
        <w:tc>
          <w:tcPr>
            <w:tcW w:w="2284"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额定容量</w:t>
            </w:r>
          </w:p>
        </w:tc>
        <w:tc>
          <w:tcPr>
            <w:tcW w:w="3009"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120KVA</w:t>
            </w:r>
          </w:p>
        </w:tc>
        <w:tc>
          <w:tcPr>
            <w:tcW w:w="3132"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160KVA</w:t>
            </w:r>
          </w:p>
        </w:tc>
      </w:tr>
      <w:tr w:rsidR="00A078FE" w:rsidRPr="00A078FE" w:rsidTr="00294FFC">
        <w:trPr>
          <w:trHeight w:val="450"/>
          <w:jc w:val="center"/>
        </w:trPr>
        <w:tc>
          <w:tcPr>
            <w:tcW w:w="591"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4</w:t>
            </w:r>
          </w:p>
        </w:tc>
        <w:tc>
          <w:tcPr>
            <w:tcW w:w="2284"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输入电压</w:t>
            </w:r>
          </w:p>
        </w:tc>
        <w:tc>
          <w:tcPr>
            <w:tcW w:w="6141"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380V±20%（304</w:t>
            </w:r>
            <w:r w:rsidRPr="00A078FE">
              <w:rPr>
                <w:rFonts w:ascii="楷体_GB2312" w:hAnsi="宋体" w:hint="eastAsia"/>
                <w:color w:val="FF0000"/>
                <w:sz w:val="24"/>
              </w:rPr>
              <w:t>¯</w:t>
            </w:r>
            <w:r w:rsidRPr="00A078FE">
              <w:rPr>
                <w:rFonts w:ascii="楷体_GB2312" w:eastAsia="楷体_GB2312" w:hAnsi="宋体" w:hint="eastAsia"/>
                <w:color w:val="FF0000"/>
                <w:sz w:val="24"/>
              </w:rPr>
              <w:t>456V）</w:t>
            </w:r>
          </w:p>
        </w:tc>
      </w:tr>
      <w:tr w:rsidR="00A078FE" w:rsidRPr="00A078FE" w:rsidTr="00294FFC">
        <w:trPr>
          <w:trHeight w:val="450"/>
          <w:jc w:val="center"/>
        </w:trPr>
        <w:tc>
          <w:tcPr>
            <w:tcW w:w="591"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5</w:t>
            </w:r>
          </w:p>
        </w:tc>
        <w:tc>
          <w:tcPr>
            <w:tcW w:w="2284"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输出电压</w:t>
            </w:r>
          </w:p>
        </w:tc>
        <w:tc>
          <w:tcPr>
            <w:tcW w:w="6141"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380V±1%～5%</w:t>
            </w:r>
          </w:p>
        </w:tc>
      </w:tr>
      <w:tr w:rsidR="00A078FE" w:rsidRPr="00A078FE" w:rsidTr="00294FFC">
        <w:trPr>
          <w:trHeight w:val="450"/>
          <w:jc w:val="center"/>
        </w:trPr>
        <w:tc>
          <w:tcPr>
            <w:tcW w:w="591"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6</w:t>
            </w:r>
          </w:p>
        </w:tc>
        <w:tc>
          <w:tcPr>
            <w:tcW w:w="2284"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效    率</w:t>
            </w:r>
          </w:p>
        </w:tc>
        <w:tc>
          <w:tcPr>
            <w:tcW w:w="6141"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≥98%</w:t>
            </w:r>
          </w:p>
        </w:tc>
      </w:tr>
      <w:tr w:rsidR="00A078FE" w:rsidRPr="00A078FE" w:rsidTr="00294FFC">
        <w:trPr>
          <w:trHeight w:val="450"/>
          <w:jc w:val="center"/>
        </w:trPr>
        <w:tc>
          <w:tcPr>
            <w:tcW w:w="591"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7</w:t>
            </w:r>
          </w:p>
        </w:tc>
        <w:tc>
          <w:tcPr>
            <w:tcW w:w="2284"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稳压精度</w:t>
            </w:r>
          </w:p>
        </w:tc>
        <w:tc>
          <w:tcPr>
            <w:tcW w:w="6141"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±（1-5）%（可设定）</w:t>
            </w:r>
          </w:p>
        </w:tc>
      </w:tr>
      <w:tr w:rsidR="00A078FE" w:rsidRPr="00A078FE" w:rsidTr="00294FFC">
        <w:trPr>
          <w:trHeight w:val="450"/>
          <w:jc w:val="center"/>
        </w:trPr>
        <w:tc>
          <w:tcPr>
            <w:tcW w:w="591"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8</w:t>
            </w:r>
          </w:p>
        </w:tc>
        <w:tc>
          <w:tcPr>
            <w:tcW w:w="2284"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工作频率</w:t>
            </w:r>
          </w:p>
        </w:tc>
        <w:tc>
          <w:tcPr>
            <w:tcW w:w="6141"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50Hz</w:t>
            </w:r>
          </w:p>
        </w:tc>
      </w:tr>
      <w:tr w:rsidR="00A078FE" w:rsidRPr="00A078FE" w:rsidTr="00294FFC">
        <w:trPr>
          <w:trHeight w:val="450"/>
          <w:jc w:val="center"/>
        </w:trPr>
        <w:tc>
          <w:tcPr>
            <w:tcW w:w="591"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9</w:t>
            </w:r>
          </w:p>
        </w:tc>
        <w:tc>
          <w:tcPr>
            <w:tcW w:w="2284"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调压方式</w:t>
            </w:r>
          </w:p>
        </w:tc>
        <w:tc>
          <w:tcPr>
            <w:tcW w:w="6141"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三相全自动统调</w:t>
            </w:r>
          </w:p>
        </w:tc>
      </w:tr>
      <w:tr w:rsidR="00A078FE" w:rsidRPr="00A078FE" w:rsidTr="00294FFC">
        <w:trPr>
          <w:trHeight w:val="450"/>
          <w:jc w:val="center"/>
        </w:trPr>
        <w:tc>
          <w:tcPr>
            <w:tcW w:w="591"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10</w:t>
            </w:r>
          </w:p>
        </w:tc>
        <w:tc>
          <w:tcPr>
            <w:tcW w:w="2284"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波形畸变</w:t>
            </w:r>
          </w:p>
        </w:tc>
        <w:tc>
          <w:tcPr>
            <w:tcW w:w="6141"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≤0.1%</w:t>
            </w:r>
          </w:p>
        </w:tc>
      </w:tr>
      <w:tr w:rsidR="00A078FE" w:rsidRPr="00A078FE" w:rsidTr="00294FFC">
        <w:trPr>
          <w:trHeight w:val="450"/>
          <w:jc w:val="center"/>
        </w:trPr>
        <w:tc>
          <w:tcPr>
            <w:tcW w:w="591"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lastRenderedPageBreak/>
              <w:t>11</w:t>
            </w:r>
          </w:p>
        </w:tc>
        <w:tc>
          <w:tcPr>
            <w:tcW w:w="2284"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响应时间</w:t>
            </w:r>
          </w:p>
        </w:tc>
        <w:tc>
          <w:tcPr>
            <w:tcW w:w="6141"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≤0.8S</w:t>
            </w:r>
          </w:p>
        </w:tc>
      </w:tr>
      <w:tr w:rsidR="00A078FE" w:rsidRPr="00A078FE" w:rsidTr="00294FFC">
        <w:trPr>
          <w:trHeight w:val="450"/>
          <w:jc w:val="center"/>
        </w:trPr>
        <w:tc>
          <w:tcPr>
            <w:tcW w:w="591"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12</w:t>
            </w:r>
          </w:p>
        </w:tc>
        <w:tc>
          <w:tcPr>
            <w:tcW w:w="2284"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相对温度</w:t>
            </w:r>
          </w:p>
        </w:tc>
        <w:tc>
          <w:tcPr>
            <w:tcW w:w="6141"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≤90%（温度20℃）</w:t>
            </w:r>
          </w:p>
        </w:tc>
      </w:tr>
      <w:tr w:rsidR="00A078FE" w:rsidRPr="00A078FE" w:rsidTr="00294FFC">
        <w:trPr>
          <w:trHeight w:val="450"/>
          <w:jc w:val="center"/>
        </w:trPr>
        <w:tc>
          <w:tcPr>
            <w:tcW w:w="591"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13</w:t>
            </w:r>
          </w:p>
        </w:tc>
        <w:tc>
          <w:tcPr>
            <w:tcW w:w="2284"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绝缘电阻</w:t>
            </w:r>
          </w:p>
        </w:tc>
        <w:tc>
          <w:tcPr>
            <w:tcW w:w="6141"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≥2MΩ（输入、输出端对地）</w:t>
            </w:r>
          </w:p>
        </w:tc>
      </w:tr>
      <w:tr w:rsidR="00A078FE" w:rsidRPr="00A078FE" w:rsidTr="00294FFC">
        <w:trPr>
          <w:trHeight w:val="450"/>
          <w:jc w:val="center"/>
        </w:trPr>
        <w:tc>
          <w:tcPr>
            <w:tcW w:w="591"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14</w:t>
            </w:r>
          </w:p>
        </w:tc>
        <w:tc>
          <w:tcPr>
            <w:tcW w:w="2284"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防护等级</w:t>
            </w:r>
          </w:p>
        </w:tc>
        <w:tc>
          <w:tcPr>
            <w:tcW w:w="6141"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IP20</w:t>
            </w:r>
          </w:p>
        </w:tc>
      </w:tr>
      <w:tr w:rsidR="00A078FE" w:rsidRPr="00A078FE" w:rsidTr="00294FFC">
        <w:trPr>
          <w:trHeight w:val="450"/>
          <w:jc w:val="center"/>
        </w:trPr>
        <w:tc>
          <w:tcPr>
            <w:tcW w:w="591"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15</w:t>
            </w:r>
          </w:p>
        </w:tc>
        <w:tc>
          <w:tcPr>
            <w:tcW w:w="2284"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绝缘强度</w:t>
            </w:r>
          </w:p>
        </w:tc>
        <w:tc>
          <w:tcPr>
            <w:tcW w:w="6141"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输入、输出端对地承受50Hz，2KV交流电压1分钟，无击穿及飞弧</w:t>
            </w:r>
          </w:p>
        </w:tc>
      </w:tr>
      <w:tr w:rsidR="00A078FE" w:rsidRPr="00A078FE" w:rsidTr="00294FFC">
        <w:trPr>
          <w:trHeight w:val="450"/>
          <w:jc w:val="center"/>
        </w:trPr>
        <w:tc>
          <w:tcPr>
            <w:tcW w:w="591"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16</w:t>
            </w:r>
          </w:p>
        </w:tc>
        <w:tc>
          <w:tcPr>
            <w:tcW w:w="2284"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输出电压不对称度</w:t>
            </w:r>
          </w:p>
        </w:tc>
        <w:tc>
          <w:tcPr>
            <w:tcW w:w="6141"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＜0.5%</w:t>
            </w:r>
          </w:p>
        </w:tc>
      </w:tr>
      <w:tr w:rsidR="00A078FE" w:rsidRPr="00A078FE" w:rsidTr="00294FFC">
        <w:trPr>
          <w:trHeight w:val="450"/>
          <w:jc w:val="center"/>
        </w:trPr>
        <w:tc>
          <w:tcPr>
            <w:tcW w:w="591"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17</w:t>
            </w:r>
          </w:p>
        </w:tc>
        <w:tc>
          <w:tcPr>
            <w:tcW w:w="2284"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环境温度</w:t>
            </w:r>
          </w:p>
        </w:tc>
        <w:tc>
          <w:tcPr>
            <w:tcW w:w="6141"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0℃～+40℃</w:t>
            </w:r>
          </w:p>
        </w:tc>
      </w:tr>
      <w:tr w:rsidR="00A078FE" w:rsidRPr="00A078FE" w:rsidTr="00294FFC">
        <w:trPr>
          <w:trHeight w:val="450"/>
          <w:jc w:val="center"/>
        </w:trPr>
        <w:tc>
          <w:tcPr>
            <w:tcW w:w="591"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18</w:t>
            </w:r>
          </w:p>
        </w:tc>
        <w:tc>
          <w:tcPr>
            <w:tcW w:w="0" w:type="auto"/>
            <w:vMerge w:val="restart"/>
          </w:tcPr>
          <w:p w:rsidR="00A078FE" w:rsidRPr="00A078FE" w:rsidRDefault="00A078FE" w:rsidP="00294FFC">
            <w:pPr>
              <w:jc w:val="center"/>
              <w:rPr>
                <w:rFonts w:ascii="楷体_GB2312" w:eastAsia="楷体_GB2312" w:hAnsi="宋体"/>
                <w:color w:val="FF0000"/>
                <w:sz w:val="24"/>
              </w:rPr>
            </w:pPr>
          </w:p>
          <w:p w:rsidR="00A078FE" w:rsidRPr="00A078FE" w:rsidRDefault="00A078FE" w:rsidP="00294FFC">
            <w:pPr>
              <w:jc w:val="center"/>
              <w:rPr>
                <w:rFonts w:ascii="楷体_GB2312" w:eastAsia="楷体_GB2312" w:hAnsi="宋体"/>
                <w:color w:val="FF0000"/>
                <w:sz w:val="24"/>
              </w:rPr>
            </w:pPr>
          </w:p>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保</w:t>
            </w:r>
          </w:p>
          <w:p w:rsidR="00A078FE" w:rsidRPr="00A078FE" w:rsidRDefault="00A078FE" w:rsidP="00294FFC">
            <w:pPr>
              <w:jc w:val="center"/>
              <w:rPr>
                <w:rFonts w:ascii="楷体_GB2312" w:eastAsia="楷体_GB2312" w:hAnsi="宋体"/>
                <w:color w:val="FF0000"/>
                <w:sz w:val="24"/>
              </w:rPr>
            </w:pPr>
          </w:p>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护</w:t>
            </w:r>
          </w:p>
          <w:p w:rsidR="00A078FE" w:rsidRPr="00A078FE" w:rsidRDefault="00A078FE" w:rsidP="00294FFC">
            <w:pPr>
              <w:jc w:val="center"/>
              <w:rPr>
                <w:rFonts w:ascii="楷体_GB2312" w:eastAsia="楷体_GB2312" w:hAnsi="宋体"/>
                <w:color w:val="FF0000"/>
                <w:sz w:val="24"/>
              </w:rPr>
            </w:pPr>
          </w:p>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功</w:t>
            </w:r>
          </w:p>
          <w:p w:rsidR="00A078FE" w:rsidRPr="00A078FE" w:rsidRDefault="00A078FE" w:rsidP="00294FFC">
            <w:pPr>
              <w:jc w:val="center"/>
              <w:rPr>
                <w:rFonts w:ascii="楷体_GB2312" w:eastAsia="楷体_GB2312" w:hAnsi="宋体"/>
                <w:color w:val="FF0000"/>
                <w:sz w:val="24"/>
              </w:rPr>
            </w:pPr>
          </w:p>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能</w:t>
            </w:r>
          </w:p>
        </w:tc>
        <w:tc>
          <w:tcPr>
            <w:tcW w:w="1827"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过压</w:t>
            </w:r>
          </w:p>
        </w:tc>
        <w:tc>
          <w:tcPr>
            <w:tcW w:w="6141"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输出电压高于设定过电压值，自动切断电源，声光报警</w:t>
            </w:r>
          </w:p>
        </w:tc>
      </w:tr>
      <w:tr w:rsidR="00A078FE" w:rsidRPr="00A078FE" w:rsidTr="00294FFC">
        <w:trPr>
          <w:trHeight w:val="450"/>
          <w:jc w:val="center"/>
        </w:trPr>
        <w:tc>
          <w:tcPr>
            <w:tcW w:w="591"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19</w:t>
            </w:r>
          </w:p>
        </w:tc>
        <w:tc>
          <w:tcPr>
            <w:tcW w:w="0" w:type="auto"/>
            <w:vMerge/>
          </w:tcPr>
          <w:p w:rsidR="00A078FE" w:rsidRPr="00A078FE" w:rsidRDefault="00A078FE" w:rsidP="00294FFC">
            <w:pPr>
              <w:jc w:val="center"/>
              <w:rPr>
                <w:rFonts w:ascii="楷体_GB2312" w:eastAsia="楷体_GB2312" w:hAnsi="宋体"/>
                <w:color w:val="FF0000"/>
                <w:sz w:val="24"/>
              </w:rPr>
            </w:pPr>
          </w:p>
        </w:tc>
        <w:tc>
          <w:tcPr>
            <w:tcW w:w="1827"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欠压</w:t>
            </w:r>
          </w:p>
        </w:tc>
        <w:tc>
          <w:tcPr>
            <w:tcW w:w="6141"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输出电压低于设定欠电压值，自动切断电源，声光报警</w:t>
            </w:r>
          </w:p>
        </w:tc>
      </w:tr>
      <w:tr w:rsidR="00A078FE" w:rsidRPr="00A078FE" w:rsidTr="00294FFC">
        <w:trPr>
          <w:trHeight w:val="450"/>
          <w:jc w:val="center"/>
        </w:trPr>
        <w:tc>
          <w:tcPr>
            <w:tcW w:w="591"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20</w:t>
            </w:r>
          </w:p>
        </w:tc>
        <w:tc>
          <w:tcPr>
            <w:tcW w:w="0" w:type="auto"/>
            <w:vMerge/>
          </w:tcPr>
          <w:p w:rsidR="00A078FE" w:rsidRPr="00A078FE" w:rsidRDefault="00A078FE" w:rsidP="00294FFC">
            <w:pPr>
              <w:jc w:val="center"/>
              <w:rPr>
                <w:rFonts w:ascii="楷体_GB2312" w:eastAsia="楷体_GB2312" w:hAnsi="宋体"/>
                <w:color w:val="FF0000"/>
                <w:sz w:val="24"/>
              </w:rPr>
            </w:pPr>
          </w:p>
        </w:tc>
        <w:tc>
          <w:tcPr>
            <w:tcW w:w="1827"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短路</w:t>
            </w:r>
          </w:p>
        </w:tc>
        <w:tc>
          <w:tcPr>
            <w:tcW w:w="6141"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当负载设备短路时，切断输出电源</w:t>
            </w:r>
          </w:p>
        </w:tc>
      </w:tr>
      <w:tr w:rsidR="00A078FE" w:rsidRPr="00A078FE" w:rsidTr="00294FFC">
        <w:trPr>
          <w:trHeight w:val="450"/>
          <w:jc w:val="center"/>
        </w:trPr>
        <w:tc>
          <w:tcPr>
            <w:tcW w:w="591"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21</w:t>
            </w:r>
          </w:p>
        </w:tc>
        <w:tc>
          <w:tcPr>
            <w:tcW w:w="0" w:type="auto"/>
            <w:vMerge/>
          </w:tcPr>
          <w:p w:rsidR="00A078FE" w:rsidRPr="00A078FE" w:rsidRDefault="00A078FE" w:rsidP="00294FFC">
            <w:pPr>
              <w:jc w:val="center"/>
              <w:rPr>
                <w:rFonts w:ascii="楷体_GB2312" w:eastAsia="楷体_GB2312" w:hAnsi="宋体"/>
                <w:color w:val="FF0000"/>
                <w:sz w:val="24"/>
              </w:rPr>
            </w:pPr>
          </w:p>
        </w:tc>
        <w:tc>
          <w:tcPr>
            <w:tcW w:w="1827"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过流</w:t>
            </w:r>
          </w:p>
        </w:tc>
        <w:tc>
          <w:tcPr>
            <w:tcW w:w="6141"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当负载设备过流时，切断输出电源</w:t>
            </w:r>
          </w:p>
        </w:tc>
      </w:tr>
      <w:tr w:rsidR="00A078FE" w:rsidRPr="00A078FE" w:rsidTr="00294FFC">
        <w:trPr>
          <w:trHeight w:val="450"/>
          <w:jc w:val="center"/>
        </w:trPr>
        <w:tc>
          <w:tcPr>
            <w:tcW w:w="591"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22</w:t>
            </w:r>
          </w:p>
        </w:tc>
        <w:tc>
          <w:tcPr>
            <w:tcW w:w="0" w:type="auto"/>
            <w:vMerge/>
          </w:tcPr>
          <w:p w:rsidR="00A078FE" w:rsidRPr="00A078FE" w:rsidRDefault="00A078FE" w:rsidP="00294FFC">
            <w:pPr>
              <w:jc w:val="center"/>
              <w:rPr>
                <w:rFonts w:ascii="楷体_GB2312" w:eastAsia="楷体_GB2312" w:hAnsi="宋体"/>
                <w:color w:val="FF0000"/>
                <w:sz w:val="24"/>
              </w:rPr>
            </w:pPr>
          </w:p>
        </w:tc>
        <w:tc>
          <w:tcPr>
            <w:tcW w:w="1827"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机械故障</w:t>
            </w:r>
          </w:p>
        </w:tc>
        <w:tc>
          <w:tcPr>
            <w:tcW w:w="6141"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机械故障时切断输出电源</w:t>
            </w:r>
          </w:p>
        </w:tc>
      </w:tr>
      <w:tr w:rsidR="00A078FE" w:rsidRPr="00A078FE" w:rsidTr="00294FFC">
        <w:trPr>
          <w:trHeight w:val="450"/>
          <w:jc w:val="center"/>
        </w:trPr>
        <w:tc>
          <w:tcPr>
            <w:tcW w:w="591"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23</w:t>
            </w:r>
          </w:p>
        </w:tc>
        <w:tc>
          <w:tcPr>
            <w:tcW w:w="0" w:type="auto"/>
            <w:vMerge/>
          </w:tcPr>
          <w:p w:rsidR="00A078FE" w:rsidRPr="00A078FE" w:rsidRDefault="00A078FE" w:rsidP="00294FFC">
            <w:pPr>
              <w:jc w:val="center"/>
              <w:rPr>
                <w:rFonts w:ascii="楷体_GB2312" w:eastAsia="楷体_GB2312" w:hAnsi="宋体"/>
                <w:color w:val="FF0000"/>
                <w:sz w:val="24"/>
              </w:rPr>
            </w:pPr>
          </w:p>
        </w:tc>
        <w:tc>
          <w:tcPr>
            <w:tcW w:w="1827"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旁路</w:t>
            </w:r>
          </w:p>
        </w:tc>
        <w:tc>
          <w:tcPr>
            <w:tcW w:w="6141"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当稳压器需要维护或出现异常现象时可手动到市电</w:t>
            </w:r>
          </w:p>
        </w:tc>
      </w:tr>
      <w:tr w:rsidR="00A078FE" w:rsidRPr="00A078FE" w:rsidTr="00294FFC">
        <w:trPr>
          <w:trHeight w:val="450"/>
          <w:jc w:val="center"/>
        </w:trPr>
        <w:tc>
          <w:tcPr>
            <w:tcW w:w="591"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24</w:t>
            </w:r>
          </w:p>
        </w:tc>
        <w:tc>
          <w:tcPr>
            <w:tcW w:w="0" w:type="auto"/>
            <w:vMerge/>
          </w:tcPr>
          <w:p w:rsidR="00A078FE" w:rsidRPr="00A078FE" w:rsidRDefault="00A078FE" w:rsidP="00294FFC">
            <w:pPr>
              <w:jc w:val="center"/>
              <w:rPr>
                <w:rFonts w:ascii="楷体_GB2312" w:eastAsia="楷体_GB2312" w:hAnsi="宋体"/>
                <w:color w:val="FF0000"/>
                <w:sz w:val="24"/>
              </w:rPr>
            </w:pPr>
          </w:p>
        </w:tc>
        <w:tc>
          <w:tcPr>
            <w:tcW w:w="1827" w:type="dxa"/>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尖峰脉冲抑制</w:t>
            </w:r>
          </w:p>
        </w:tc>
        <w:tc>
          <w:tcPr>
            <w:tcW w:w="6141" w:type="dxa"/>
            <w:gridSpan w:val="2"/>
          </w:tcPr>
          <w:p w:rsidR="00A078FE" w:rsidRPr="00A078FE" w:rsidRDefault="00A078FE" w:rsidP="00294FFC">
            <w:pPr>
              <w:jc w:val="center"/>
              <w:rPr>
                <w:rFonts w:ascii="楷体_GB2312" w:eastAsia="楷体_GB2312" w:hAnsi="宋体"/>
                <w:color w:val="FF0000"/>
                <w:sz w:val="24"/>
              </w:rPr>
            </w:pPr>
            <w:r w:rsidRPr="00A078FE">
              <w:rPr>
                <w:rFonts w:ascii="楷体_GB2312" w:eastAsia="楷体_GB2312" w:hAnsi="宋体" w:hint="eastAsia"/>
                <w:color w:val="FF0000"/>
                <w:sz w:val="24"/>
              </w:rPr>
              <w:t>增加抗浪涌组件，对幅值很高，脉宽很窄的尖脉冲起到很好的抑制作用</w:t>
            </w:r>
          </w:p>
        </w:tc>
      </w:tr>
    </w:tbl>
    <w:p w:rsidR="00A078FE" w:rsidRPr="00A078FE" w:rsidRDefault="00A078FE" w:rsidP="00A078FE">
      <w:pPr>
        <w:rPr>
          <w:rFonts w:ascii="宋体" w:hAnsi="宋体"/>
          <w:color w:val="FF0000"/>
          <w:sz w:val="28"/>
          <w:szCs w:val="28"/>
        </w:rPr>
      </w:pPr>
    </w:p>
    <w:p w:rsidR="00A078FE" w:rsidRPr="00A078FE" w:rsidRDefault="00A078FE" w:rsidP="00A078FE">
      <w:pPr>
        <w:rPr>
          <w:rFonts w:ascii="宋体" w:hAnsi="宋体"/>
          <w:color w:val="FF0000"/>
          <w:sz w:val="28"/>
          <w:szCs w:val="28"/>
        </w:rPr>
      </w:pPr>
      <w:r w:rsidRPr="00A078FE">
        <w:rPr>
          <w:rFonts w:ascii="宋体" w:hAnsi="宋体" w:hint="eastAsia"/>
          <w:color w:val="FF0000"/>
          <w:sz w:val="28"/>
          <w:szCs w:val="28"/>
        </w:rPr>
        <w:t>6.3 乙方提供的产品必须完全满足技术标准</w:t>
      </w:r>
      <w:r w:rsidRPr="00A078FE">
        <w:rPr>
          <w:rFonts w:ascii="宋体" w:hAnsi="宋体" w:hint="eastAsia"/>
          <w:b/>
          <w:color w:val="FF0000"/>
          <w:sz w:val="28"/>
          <w:szCs w:val="28"/>
        </w:rPr>
        <w:t>JB/T7620-1994</w:t>
      </w:r>
      <w:r w:rsidRPr="00A078FE">
        <w:rPr>
          <w:rFonts w:ascii="宋体" w:hAnsi="宋体" w:hint="eastAsia"/>
          <w:color w:val="FF0000"/>
          <w:sz w:val="28"/>
          <w:szCs w:val="28"/>
        </w:rPr>
        <w:t>中对稳压器的各项条款。</w:t>
      </w:r>
    </w:p>
    <w:p w:rsidR="00A078FE" w:rsidRPr="00A078FE" w:rsidRDefault="00A078FE" w:rsidP="00A078FE">
      <w:pPr>
        <w:rPr>
          <w:rFonts w:ascii="宋体" w:hAnsi="宋体"/>
          <w:color w:val="FF0000"/>
          <w:sz w:val="28"/>
          <w:szCs w:val="28"/>
        </w:rPr>
      </w:pPr>
      <w:r w:rsidRPr="00A078FE">
        <w:rPr>
          <w:rFonts w:ascii="宋体" w:hAnsi="宋体" w:hint="eastAsia"/>
          <w:color w:val="FF0000"/>
          <w:sz w:val="28"/>
          <w:szCs w:val="28"/>
        </w:rPr>
        <w:t>6.4 稳压器应有正常操作程序（起动和停止）和防止误操作与保障人身安全的措施。</w:t>
      </w:r>
    </w:p>
    <w:p w:rsidR="00A078FE" w:rsidRPr="00A078FE" w:rsidRDefault="00A078FE" w:rsidP="00A078FE">
      <w:pPr>
        <w:rPr>
          <w:rFonts w:ascii="宋体" w:hAnsi="宋体"/>
          <w:color w:val="FF0000"/>
          <w:sz w:val="28"/>
          <w:szCs w:val="28"/>
        </w:rPr>
      </w:pPr>
      <w:r w:rsidRPr="00A078FE">
        <w:rPr>
          <w:rFonts w:ascii="宋体" w:hAnsi="宋体" w:hint="eastAsia"/>
          <w:color w:val="FF0000"/>
          <w:sz w:val="28"/>
          <w:szCs w:val="28"/>
        </w:rPr>
        <w:t>6.5 稳压器的电刷位于规定输入电压范围内的任意位置时，无论“手动”或“自动”，稳压器均应正常运行。</w:t>
      </w:r>
    </w:p>
    <w:p w:rsidR="00A078FE" w:rsidRPr="00A078FE" w:rsidRDefault="00A078FE" w:rsidP="00A078FE">
      <w:pPr>
        <w:rPr>
          <w:rFonts w:ascii="宋体" w:hAnsi="宋体"/>
          <w:color w:val="FF0000"/>
          <w:sz w:val="28"/>
          <w:szCs w:val="28"/>
        </w:rPr>
      </w:pPr>
      <w:r w:rsidRPr="00A078FE">
        <w:rPr>
          <w:rFonts w:ascii="宋体" w:hAnsi="宋体" w:hint="eastAsia"/>
          <w:color w:val="FF0000"/>
          <w:sz w:val="28"/>
          <w:szCs w:val="28"/>
        </w:rPr>
        <w:t>6.6 稳压器的电刷运行到极限位置时，限位开关应正确动作，并切断控制电路电源，伺服电机停止转动。</w:t>
      </w:r>
    </w:p>
    <w:p w:rsidR="00A078FE" w:rsidRPr="00A078FE" w:rsidRDefault="00A078FE" w:rsidP="00A078FE">
      <w:pPr>
        <w:rPr>
          <w:rFonts w:ascii="宋体" w:hAnsi="宋体"/>
          <w:color w:val="FF0000"/>
          <w:sz w:val="28"/>
          <w:szCs w:val="28"/>
        </w:rPr>
      </w:pPr>
      <w:r w:rsidRPr="00A078FE">
        <w:rPr>
          <w:rFonts w:ascii="宋体" w:hAnsi="宋体" w:hint="eastAsia"/>
          <w:color w:val="FF0000"/>
          <w:sz w:val="28"/>
          <w:szCs w:val="28"/>
        </w:rPr>
        <w:t>6.7 电刷与线圈接触良好，移动平稳，无跳动及断电现象。</w:t>
      </w:r>
    </w:p>
    <w:p w:rsidR="00A078FE" w:rsidRPr="00A078FE" w:rsidRDefault="00A078FE" w:rsidP="00A078FE">
      <w:pPr>
        <w:rPr>
          <w:rFonts w:ascii="宋体" w:hAnsi="宋体"/>
          <w:color w:val="FF0000"/>
          <w:sz w:val="28"/>
          <w:szCs w:val="28"/>
        </w:rPr>
      </w:pPr>
      <w:r w:rsidRPr="00A078FE">
        <w:rPr>
          <w:rFonts w:ascii="宋体" w:hAnsi="宋体" w:hint="eastAsia"/>
          <w:color w:val="FF0000"/>
          <w:sz w:val="28"/>
          <w:szCs w:val="28"/>
        </w:rPr>
        <w:t>6.8 稳压器中控制电路应符合产品标准规定，相同规格的控制电路应具有互换性。</w:t>
      </w:r>
    </w:p>
    <w:p w:rsidR="00A078FE" w:rsidRPr="00A078FE" w:rsidRDefault="00A078FE" w:rsidP="00A078FE">
      <w:pPr>
        <w:rPr>
          <w:rFonts w:ascii="宋体" w:hAnsi="宋体"/>
          <w:color w:val="FF0000"/>
          <w:sz w:val="28"/>
          <w:szCs w:val="28"/>
        </w:rPr>
      </w:pPr>
      <w:r w:rsidRPr="00A078FE">
        <w:rPr>
          <w:rFonts w:ascii="宋体" w:hAnsi="宋体" w:hint="eastAsia"/>
          <w:color w:val="FF0000"/>
          <w:sz w:val="28"/>
          <w:szCs w:val="28"/>
        </w:rPr>
        <w:t>6.9 稳压器应设有输入电压、输出电压、输出电流的参数显示，并有输入端带电、通电运行、故障状态等信号显示。</w:t>
      </w:r>
    </w:p>
    <w:p w:rsidR="00A078FE" w:rsidRPr="00A078FE" w:rsidRDefault="00A078FE" w:rsidP="00A078FE">
      <w:pPr>
        <w:rPr>
          <w:rFonts w:ascii="宋体" w:hAnsi="宋体"/>
          <w:color w:val="FF0000"/>
          <w:sz w:val="28"/>
          <w:szCs w:val="28"/>
        </w:rPr>
      </w:pPr>
      <w:r w:rsidRPr="00A078FE">
        <w:rPr>
          <w:rFonts w:ascii="宋体" w:hAnsi="宋体" w:hint="eastAsia"/>
          <w:color w:val="FF0000"/>
          <w:sz w:val="28"/>
          <w:szCs w:val="28"/>
        </w:rPr>
        <w:t>7. 结构及其它要求</w:t>
      </w:r>
    </w:p>
    <w:p w:rsidR="00A078FE" w:rsidRPr="00A078FE" w:rsidRDefault="00A078FE" w:rsidP="00A078FE">
      <w:pPr>
        <w:rPr>
          <w:rFonts w:ascii="宋体" w:hAnsi="宋体"/>
          <w:color w:val="FF0000"/>
          <w:sz w:val="28"/>
          <w:szCs w:val="28"/>
        </w:rPr>
      </w:pPr>
      <w:r w:rsidRPr="00A078FE">
        <w:rPr>
          <w:rFonts w:ascii="宋体" w:hAnsi="宋体" w:hint="eastAsia"/>
          <w:color w:val="FF0000"/>
          <w:sz w:val="28"/>
          <w:szCs w:val="28"/>
        </w:rPr>
        <w:t>7.1 稳压器柜体设计合理，美观大方，柜体内留有足够的散热和维修空间。柜体应采用隔磁措施处理。</w:t>
      </w:r>
    </w:p>
    <w:p w:rsidR="00A078FE" w:rsidRPr="00A078FE" w:rsidRDefault="00A078FE" w:rsidP="00A078FE">
      <w:pPr>
        <w:rPr>
          <w:rFonts w:ascii="宋体" w:hAnsi="宋体"/>
          <w:color w:val="FF0000"/>
          <w:sz w:val="28"/>
          <w:szCs w:val="28"/>
        </w:rPr>
      </w:pPr>
      <w:r w:rsidRPr="00A078FE">
        <w:rPr>
          <w:rFonts w:ascii="宋体" w:hAnsi="宋体" w:hint="eastAsia"/>
          <w:color w:val="FF0000"/>
          <w:sz w:val="28"/>
          <w:szCs w:val="28"/>
        </w:rPr>
        <w:t>7.2 柜体表面喷塑，喷塑层坚固、光洁、平整、美观、无脱落、裂痕、气泡及流痕。柜体所有金属结构表面应光洁、平整、无毛刺，无锈蚀。</w:t>
      </w:r>
    </w:p>
    <w:p w:rsidR="00A078FE" w:rsidRPr="00A078FE" w:rsidRDefault="00A078FE" w:rsidP="00A078FE">
      <w:pPr>
        <w:rPr>
          <w:rFonts w:ascii="宋体" w:hAnsi="宋体"/>
          <w:color w:val="FF0000"/>
          <w:sz w:val="28"/>
          <w:szCs w:val="28"/>
        </w:rPr>
      </w:pPr>
      <w:r w:rsidRPr="00A078FE">
        <w:rPr>
          <w:rFonts w:ascii="宋体" w:hAnsi="宋体" w:hint="eastAsia"/>
          <w:color w:val="FF0000"/>
          <w:sz w:val="28"/>
          <w:szCs w:val="28"/>
        </w:rPr>
        <w:lastRenderedPageBreak/>
        <w:t>7.3 稳压器的标记、标志、铭牌应完整、端正、清晰。铭牌内容包括：制造厂名、设备名称、型号及编号、出厂日期、主要参数（额定输入/输出电压、容量、频率、稳压精度等）、外型尺寸及重量。</w:t>
      </w:r>
    </w:p>
    <w:p w:rsidR="00A078FE" w:rsidRPr="00A078FE" w:rsidRDefault="00A078FE" w:rsidP="00A078FE">
      <w:pPr>
        <w:rPr>
          <w:rFonts w:ascii="宋体" w:hAnsi="宋体"/>
          <w:color w:val="FF0000"/>
          <w:sz w:val="28"/>
          <w:szCs w:val="28"/>
        </w:rPr>
      </w:pPr>
      <w:r w:rsidRPr="00A078FE">
        <w:rPr>
          <w:rFonts w:ascii="宋体" w:hAnsi="宋体" w:hint="eastAsia"/>
          <w:color w:val="FF0000"/>
          <w:sz w:val="28"/>
          <w:szCs w:val="28"/>
        </w:rPr>
        <w:t>7.4 产品包装应符合</w:t>
      </w:r>
      <w:r w:rsidRPr="00A078FE">
        <w:rPr>
          <w:rFonts w:ascii="宋体" w:hAnsi="宋体" w:hint="eastAsia"/>
          <w:b/>
          <w:color w:val="FF0000"/>
          <w:sz w:val="28"/>
          <w:szCs w:val="28"/>
        </w:rPr>
        <w:t>GB/T13384</w:t>
      </w:r>
      <w:r w:rsidRPr="00A078FE">
        <w:rPr>
          <w:rFonts w:ascii="宋体" w:hAnsi="宋体" w:hint="eastAsia"/>
          <w:color w:val="FF0000"/>
          <w:sz w:val="28"/>
          <w:szCs w:val="28"/>
        </w:rPr>
        <w:t>的规定。</w:t>
      </w:r>
    </w:p>
    <w:p w:rsidR="00A078FE" w:rsidRPr="00A078FE" w:rsidRDefault="00A078FE" w:rsidP="00A078FE">
      <w:pPr>
        <w:rPr>
          <w:rFonts w:ascii="宋体" w:hAnsi="宋体"/>
          <w:color w:val="FF0000"/>
          <w:sz w:val="28"/>
          <w:szCs w:val="28"/>
        </w:rPr>
      </w:pPr>
      <w:r w:rsidRPr="00A078FE">
        <w:rPr>
          <w:rFonts w:ascii="宋体" w:hAnsi="宋体" w:hint="eastAsia"/>
          <w:color w:val="FF0000"/>
          <w:sz w:val="28"/>
          <w:szCs w:val="28"/>
        </w:rPr>
        <w:t>7.5 技术文件</w:t>
      </w:r>
    </w:p>
    <w:p w:rsidR="00A078FE" w:rsidRPr="00A078FE" w:rsidRDefault="00A078FE" w:rsidP="00A078FE">
      <w:pPr>
        <w:ind w:firstLineChars="200" w:firstLine="560"/>
        <w:rPr>
          <w:rFonts w:ascii="宋体" w:hAnsi="宋体"/>
          <w:color w:val="FF0000"/>
          <w:sz w:val="28"/>
          <w:szCs w:val="28"/>
        </w:rPr>
      </w:pPr>
      <w:r w:rsidRPr="00A078FE">
        <w:rPr>
          <w:rFonts w:ascii="宋体" w:hAnsi="宋体" w:hint="eastAsia"/>
          <w:color w:val="FF0000"/>
          <w:sz w:val="28"/>
          <w:szCs w:val="28"/>
        </w:rPr>
        <w:t>产品随带技术文件包括：出厂检验报告、整机合格证与主要零部件合格证、详细的电路原理图、装配图、接线图、电气元气件清单、装箱单、产品成套及备件一览表。</w:t>
      </w:r>
    </w:p>
    <w:p w:rsidR="00A078FE" w:rsidRPr="00A078FE" w:rsidRDefault="00A078FE" w:rsidP="00A078FE">
      <w:pPr>
        <w:rPr>
          <w:rFonts w:ascii="宋体" w:hAnsi="宋体"/>
          <w:color w:val="FF0000"/>
          <w:sz w:val="28"/>
          <w:szCs w:val="28"/>
        </w:rPr>
      </w:pPr>
      <w:r w:rsidRPr="00A078FE">
        <w:rPr>
          <w:rFonts w:ascii="宋体" w:hAnsi="宋体" w:hint="eastAsia"/>
          <w:color w:val="FF0000"/>
          <w:sz w:val="28"/>
          <w:szCs w:val="28"/>
        </w:rPr>
        <w:t>8. 验收及安装</w:t>
      </w:r>
    </w:p>
    <w:p w:rsidR="00A078FE" w:rsidRPr="00A078FE" w:rsidRDefault="00A078FE" w:rsidP="00A078FE">
      <w:pPr>
        <w:ind w:firstLineChars="200" w:firstLine="560"/>
        <w:rPr>
          <w:rFonts w:ascii="宋体" w:hAnsi="宋体"/>
          <w:color w:val="FF0000"/>
          <w:sz w:val="28"/>
          <w:szCs w:val="28"/>
        </w:rPr>
      </w:pPr>
      <w:r w:rsidRPr="00A078FE">
        <w:rPr>
          <w:rFonts w:ascii="宋体" w:hAnsi="宋体" w:hint="eastAsia"/>
          <w:color w:val="FF0000"/>
          <w:sz w:val="28"/>
          <w:szCs w:val="28"/>
        </w:rPr>
        <w:t>技术协议、设备说明书以及</w:t>
      </w:r>
      <w:r w:rsidRPr="00A078FE">
        <w:rPr>
          <w:rFonts w:ascii="宋体" w:hAnsi="宋体" w:hint="eastAsia"/>
          <w:b/>
          <w:color w:val="FF0000"/>
          <w:sz w:val="28"/>
          <w:szCs w:val="28"/>
        </w:rPr>
        <w:t>JB/T7620-1994</w:t>
      </w:r>
      <w:r w:rsidRPr="00A078FE">
        <w:rPr>
          <w:rFonts w:ascii="宋体" w:hAnsi="宋体" w:hint="eastAsia"/>
          <w:color w:val="FF0000"/>
          <w:sz w:val="28"/>
          <w:szCs w:val="28"/>
        </w:rPr>
        <w:t>《补偿式交流稳压器》等相关标准均是甲方进行验收的依据。</w:t>
      </w:r>
    </w:p>
    <w:p w:rsidR="00A078FE" w:rsidRPr="00A078FE" w:rsidRDefault="00A078FE" w:rsidP="00A078FE">
      <w:pPr>
        <w:rPr>
          <w:rFonts w:ascii="宋体" w:hAnsi="宋体"/>
          <w:color w:val="FF0000"/>
          <w:sz w:val="28"/>
          <w:szCs w:val="28"/>
        </w:rPr>
      </w:pPr>
      <w:r w:rsidRPr="00A078FE">
        <w:rPr>
          <w:rFonts w:ascii="宋体" w:hAnsi="宋体" w:hint="eastAsia"/>
          <w:color w:val="FF0000"/>
          <w:sz w:val="28"/>
          <w:szCs w:val="28"/>
        </w:rPr>
        <w:t>8.1 设备到甲方现场后，由甲方负责接收并准备好安装条件。</w:t>
      </w:r>
    </w:p>
    <w:p w:rsidR="00A078FE" w:rsidRPr="00A078FE" w:rsidRDefault="00A078FE" w:rsidP="00A078FE">
      <w:pPr>
        <w:rPr>
          <w:rFonts w:ascii="宋体" w:hAnsi="宋体"/>
          <w:color w:val="FF0000"/>
          <w:sz w:val="28"/>
          <w:szCs w:val="28"/>
        </w:rPr>
      </w:pPr>
      <w:r w:rsidRPr="00A078FE">
        <w:rPr>
          <w:rFonts w:ascii="宋体" w:hAnsi="宋体" w:hint="eastAsia"/>
          <w:color w:val="FF0000"/>
          <w:sz w:val="28"/>
          <w:szCs w:val="28"/>
        </w:rPr>
        <w:t>8.2 得到甲方通知后，三日内乙方派出人员应到达甲方现场，进行设备安装调试，所派人员一切费用由乙方承担。</w:t>
      </w:r>
    </w:p>
    <w:p w:rsidR="00A078FE" w:rsidRPr="00A078FE" w:rsidRDefault="00A078FE" w:rsidP="00A078FE">
      <w:pPr>
        <w:rPr>
          <w:rFonts w:ascii="宋体" w:hAnsi="宋体"/>
          <w:color w:val="FF0000"/>
          <w:sz w:val="28"/>
          <w:szCs w:val="28"/>
        </w:rPr>
      </w:pPr>
      <w:r w:rsidRPr="00A078FE">
        <w:rPr>
          <w:rFonts w:ascii="宋体" w:hAnsi="宋体" w:hint="eastAsia"/>
          <w:color w:val="FF0000"/>
          <w:sz w:val="28"/>
          <w:szCs w:val="28"/>
        </w:rPr>
        <w:t>8.3 乙方人员到达甲方现场后，甲、乙双方共同进行开箱验收，其外观、数量、完整性和随机资料符合技术协议的要求。</w:t>
      </w:r>
    </w:p>
    <w:p w:rsidR="00A078FE" w:rsidRPr="00A078FE" w:rsidRDefault="00A078FE" w:rsidP="00A078FE">
      <w:pPr>
        <w:rPr>
          <w:rFonts w:ascii="宋体" w:hAnsi="宋体"/>
          <w:color w:val="FF0000"/>
          <w:sz w:val="28"/>
          <w:szCs w:val="28"/>
        </w:rPr>
      </w:pPr>
      <w:r w:rsidRPr="00A078FE">
        <w:rPr>
          <w:rFonts w:ascii="宋体" w:hAnsi="宋体" w:hint="eastAsia"/>
          <w:color w:val="FF0000"/>
          <w:sz w:val="28"/>
          <w:szCs w:val="28"/>
        </w:rPr>
        <w:t>8.4 甲方对乙方人员的设备安装工作进行协助，提供起重设备、厂内运输工具等设备设施。</w:t>
      </w:r>
    </w:p>
    <w:p w:rsidR="00A078FE" w:rsidRPr="00A078FE" w:rsidRDefault="00A078FE" w:rsidP="00A078FE">
      <w:pPr>
        <w:rPr>
          <w:rFonts w:ascii="宋体" w:hAnsi="宋体"/>
          <w:color w:val="FF0000"/>
          <w:sz w:val="28"/>
          <w:szCs w:val="28"/>
        </w:rPr>
      </w:pPr>
      <w:r w:rsidRPr="00A078FE">
        <w:rPr>
          <w:rFonts w:ascii="宋体" w:hAnsi="宋体" w:hint="eastAsia"/>
          <w:color w:val="FF0000"/>
          <w:sz w:val="28"/>
          <w:szCs w:val="28"/>
        </w:rPr>
        <w:t>8.5 乙方设备安装调试完毕，五个工作日内所有设备完全满足性能指标要求，无任何故障为合格。</w:t>
      </w:r>
    </w:p>
    <w:p w:rsidR="00A078FE" w:rsidRPr="00A078FE" w:rsidRDefault="00A078FE" w:rsidP="00A078FE">
      <w:pPr>
        <w:rPr>
          <w:rFonts w:ascii="宋体" w:hAnsi="宋体"/>
          <w:color w:val="FF0000"/>
          <w:sz w:val="28"/>
          <w:szCs w:val="28"/>
        </w:rPr>
      </w:pPr>
      <w:r w:rsidRPr="00A078FE">
        <w:rPr>
          <w:rFonts w:ascii="宋体" w:hAnsi="宋体" w:hint="eastAsia"/>
          <w:color w:val="FF0000"/>
          <w:sz w:val="28"/>
          <w:szCs w:val="28"/>
        </w:rPr>
        <w:t>9 质保、服务及培训</w:t>
      </w:r>
    </w:p>
    <w:p w:rsidR="00A078FE" w:rsidRPr="00A078FE" w:rsidRDefault="00A078FE" w:rsidP="00A078FE">
      <w:pPr>
        <w:rPr>
          <w:rFonts w:ascii="宋体" w:hAnsi="宋体"/>
          <w:color w:val="FF0000"/>
          <w:sz w:val="28"/>
          <w:szCs w:val="28"/>
        </w:rPr>
      </w:pPr>
      <w:r w:rsidRPr="00A078FE">
        <w:rPr>
          <w:rFonts w:ascii="宋体" w:hAnsi="宋体" w:hint="eastAsia"/>
          <w:color w:val="FF0000"/>
          <w:sz w:val="28"/>
          <w:szCs w:val="28"/>
        </w:rPr>
        <w:t>9.1 自设备通过终验收之日起，质量保证期为机械部分一年，电气部分两年。</w:t>
      </w:r>
    </w:p>
    <w:p w:rsidR="00A078FE" w:rsidRPr="00A078FE" w:rsidRDefault="00A078FE" w:rsidP="00A078FE">
      <w:pPr>
        <w:rPr>
          <w:rFonts w:ascii="宋体" w:hAnsi="宋体"/>
          <w:color w:val="FF0000"/>
          <w:sz w:val="28"/>
          <w:szCs w:val="28"/>
        </w:rPr>
      </w:pPr>
      <w:r w:rsidRPr="00A078FE">
        <w:rPr>
          <w:rFonts w:ascii="宋体" w:hAnsi="宋体" w:hint="eastAsia"/>
          <w:color w:val="FF0000"/>
          <w:sz w:val="28"/>
          <w:szCs w:val="28"/>
        </w:rPr>
        <w:t>9.2 质保期内设备发生故障，乙方在接到甲方故障信息后要求4小时内响应，3个工作日内排除故障。</w:t>
      </w:r>
    </w:p>
    <w:p w:rsidR="00A078FE" w:rsidRPr="00A078FE" w:rsidRDefault="00A078FE" w:rsidP="00A078FE">
      <w:pPr>
        <w:rPr>
          <w:rFonts w:ascii="宋体" w:hAnsi="宋体"/>
          <w:color w:val="FF0000"/>
          <w:sz w:val="28"/>
          <w:szCs w:val="28"/>
        </w:rPr>
      </w:pPr>
      <w:r w:rsidRPr="00A078FE">
        <w:rPr>
          <w:rFonts w:ascii="宋体" w:hAnsi="宋体" w:hint="eastAsia"/>
          <w:color w:val="FF0000"/>
          <w:sz w:val="28"/>
          <w:szCs w:val="28"/>
        </w:rPr>
        <w:t>9.3 质保期满后，乙方对甲方同样提供广泛优惠的技术支持。</w:t>
      </w:r>
    </w:p>
    <w:p w:rsidR="00A078FE" w:rsidRPr="00A078FE" w:rsidRDefault="00A078FE" w:rsidP="00A078FE">
      <w:pPr>
        <w:rPr>
          <w:rFonts w:ascii="宋体" w:hAnsi="宋体"/>
          <w:color w:val="FF0000"/>
          <w:sz w:val="28"/>
          <w:szCs w:val="28"/>
        </w:rPr>
      </w:pPr>
      <w:r w:rsidRPr="00A078FE">
        <w:rPr>
          <w:rFonts w:ascii="宋体" w:hAnsi="宋体" w:hint="eastAsia"/>
          <w:color w:val="FF0000"/>
          <w:sz w:val="28"/>
          <w:szCs w:val="28"/>
        </w:rPr>
        <w:t>9.4 乙方在设备验收合格后一个工作日内对甲方人员进行免费培训，使甲方人员熟悉操作方法，注意事项及维护保养的内容。</w:t>
      </w:r>
    </w:p>
    <w:p w:rsidR="00A078FE" w:rsidRPr="00A078FE" w:rsidRDefault="00A078FE" w:rsidP="00A078FE">
      <w:pPr>
        <w:rPr>
          <w:rFonts w:ascii="宋体" w:hAnsi="宋体"/>
          <w:color w:val="FF0000"/>
          <w:sz w:val="28"/>
          <w:szCs w:val="28"/>
        </w:rPr>
      </w:pPr>
      <w:r w:rsidRPr="00A078FE">
        <w:rPr>
          <w:rFonts w:ascii="宋体" w:hAnsi="宋体" w:hint="eastAsia"/>
          <w:color w:val="FF0000"/>
          <w:sz w:val="28"/>
          <w:szCs w:val="28"/>
        </w:rPr>
        <w:t>10乙方所提供的产品如不能达到协议约定的技术标准，甲方可解除合同</w:t>
      </w:r>
    </w:p>
    <w:p w:rsidR="00A078FE" w:rsidRPr="00A078FE" w:rsidRDefault="00A078FE" w:rsidP="00A078FE">
      <w:pPr>
        <w:rPr>
          <w:rFonts w:ascii="宋体" w:hAnsi="宋体"/>
          <w:b/>
          <w:color w:val="FF0000"/>
          <w:sz w:val="28"/>
          <w:szCs w:val="28"/>
        </w:rPr>
      </w:pPr>
      <w:r w:rsidRPr="00A078FE">
        <w:rPr>
          <w:rFonts w:ascii="宋体" w:hAnsi="宋体" w:hint="eastAsia"/>
          <w:b/>
          <w:color w:val="FF0000"/>
          <w:sz w:val="28"/>
          <w:szCs w:val="28"/>
        </w:rPr>
        <w:t>对乙方要求：</w:t>
      </w:r>
    </w:p>
    <w:p w:rsidR="00A078FE" w:rsidRPr="00A078FE" w:rsidRDefault="00A078FE" w:rsidP="00A078FE">
      <w:pPr>
        <w:numPr>
          <w:ilvl w:val="0"/>
          <w:numId w:val="25"/>
        </w:numPr>
        <w:rPr>
          <w:rFonts w:ascii="宋体" w:hAnsi="宋体"/>
          <w:b/>
          <w:color w:val="FF0000"/>
          <w:sz w:val="28"/>
          <w:szCs w:val="28"/>
        </w:rPr>
      </w:pPr>
      <w:r w:rsidRPr="00A078FE">
        <w:rPr>
          <w:rFonts w:ascii="宋体" w:hAnsi="宋体" w:hint="eastAsia"/>
          <w:b/>
          <w:color w:val="FF0000"/>
          <w:sz w:val="28"/>
          <w:szCs w:val="28"/>
        </w:rPr>
        <w:t>提供国家认可的设备生产资质证书。</w:t>
      </w:r>
    </w:p>
    <w:p w:rsidR="00A078FE" w:rsidRPr="00A078FE" w:rsidRDefault="00A078FE" w:rsidP="00A078FE">
      <w:pPr>
        <w:numPr>
          <w:ilvl w:val="0"/>
          <w:numId w:val="25"/>
        </w:numPr>
        <w:rPr>
          <w:rFonts w:ascii="宋体" w:hAnsi="宋体"/>
          <w:b/>
          <w:color w:val="FF0000"/>
          <w:sz w:val="28"/>
          <w:szCs w:val="28"/>
        </w:rPr>
      </w:pPr>
      <w:r w:rsidRPr="00A078FE">
        <w:rPr>
          <w:rFonts w:ascii="宋体" w:hAnsi="宋体" w:hint="eastAsia"/>
          <w:b/>
          <w:color w:val="FF0000"/>
          <w:sz w:val="28"/>
          <w:szCs w:val="28"/>
        </w:rPr>
        <w:t>提供重要客户清单，注明主要联系人及联系方式。</w:t>
      </w:r>
    </w:p>
    <w:p w:rsidR="00A078FE" w:rsidRPr="00A078FE" w:rsidRDefault="00A078FE" w:rsidP="00A078FE">
      <w:pPr>
        <w:numPr>
          <w:ilvl w:val="0"/>
          <w:numId w:val="25"/>
        </w:numPr>
        <w:rPr>
          <w:rFonts w:ascii="宋体" w:hAnsi="宋体"/>
          <w:b/>
          <w:color w:val="FF0000"/>
          <w:sz w:val="28"/>
          <w:szCs w:val="28"/>
        </w:rPr>
      </w:pPr>
      <w:r w:rsidRPr="00A078FE">
        <w:rPr>
          <w:rFonts w:ascii="宋体" w:hAnsi="宋体" w:hint="eastAsia"/>
          <w:b/>
          <w:color w:val="FF0000"/>
          <w:sz w:val="28"/>
          <w:szCs w:val="28"/>
        </w:rPr>
        <w:t>在技术文件中列出所使用的重要、部件生产厂家及型号。</w:t>
      </w:r>
    </w:p>
    <w:p w:rsidR="00A078FE" w:rsidRPr="00A078FE" w:rsidRDefault="00A078FE" w:rsidP="00A078FE">
      <w:pPr>
        <w:numPr>
          <w:ilvl w:val="0"/>
          <w:numId w:val="25"/>
        </w:numPr>
        <w:rPr>
          <w:rFonts w:ascii="宋体" w:hAnsi="宋体"/>
          <w:b/>
          <w:color w:val="FF0000"/>
          <w:sz w:val="28"/>
          <w:szCs w:val="28"/>
        </w:rPr>
      </w:pPr>
      <w:r w:rsidRPr="00A078FE">
        <w:rPr>
          <w:rFonts w:ascii="宋体" w:hAnsi="宋体" w:hint="eastAsia"/>
          <w:b/>
          <w:color w:val="FF0000"/>
          <w:sz w:val="28"/>
          <w:szCs w:val="28"/>
        </w:rPr>
        <w:t>须通过ISO质量体系认证，并附有认证书的复印件。</w:t>
      </w:r>
    </w:p>
    <w:p w:rsidR="00A078FE" w:rsidRPr="00A078FE" w:rsidRDefault="00A078FE" w:rsidP="00A078FE">
      <w:pPr>
        <w:numPr>
          <w:ilvl w:val="0"/>
          <w:numId w:val="25"/>
        </w:numPr>
        <w:rPr>
          <w:rFonts w:ascii="宋体" w:hAnsi="宋体"/>
          <w:b/>
          <w:color w:val="FF0000"/>
          <w:sz w:val="28"/>
          <w:szCs w:val="28"/>
        </w:rPr>
      </w:pPr>
      <w:r w:rsidRPr="00A078FE">
        <w:rPr>
          <w:rFonts w:ascii="宋体" w:hAnsi="宋体" w:hint="eastAsia"/>
          <w:b/>
          <w:color w:val="FF0000"/>
          <w:sz w:val="28"/>
          <w:szCs w:val="28"/>
        </w:rPr>
        <w:t>对技术规格书中所有条款和要求是否响应进行确认，不能响应的条款应提供所能达到的具体数据。</w:t>
      </w:r>
    </w:p>
    <w:p w:rsidR="00A078FE" w:rsidRPr="00A078FE" w:rsidRDefault="00A078FE" w:rsidP="00A078FE">
      <w:pPr>
        <w:numPr>
          <w:ilvl w:val="0"/>
          <w:numId w:val="25"/>
        </w:numPr>
        <w:rPr>
          <w:rFonts w:ascii="宋体" w:hAnsi="宋体"/>
          <w:b/>
          <w:color w:val="FF0000"/>
          <w:sz w:val="28"/>
          <w:szCs w:val="28"/>
        </w:rPr>
      </w:pPr>
      <w:r w:rsidRPr="00A078FE">
        <w:rPr>
          <w:rFonts w:ascii="宋体" w:hAnsi="宋体" w:hint="eastAsia"/>
          <w:b/>
          <w:color w:val="FF0000"/>
          <w:sz w:val="28"/>
          <w:szCs w:val="28"/>
        </w:rPr>
        <w:t>说明设备对周围环境和用电的要求。</w:t>
      </w:r>
    </w:p>
    <w:p w:rsidR="00A078FE" w:rsidRPr="00A078FE" w:rsidRDefault="00A078FE" w:rsidP="00A078FE">
      <w:pPr>
        <w:numPr>
          <w:ilvl w:val="0"/>
          <w:numId w:val="25"/>
        </w:numPr>
        <w:rPr>
          <w:rFonts w:ascii="宋体" w:hAnsi="宋体"/>
          <w:b/>
          <w:color w:val="FF0000"/>
          <w:sz w:val="28"/>
          <w:szCs w:val="28"/>
        </w:rPr>
      </w:pPr>
      <w:r w:rsidRPr="00A078FE">
        <w:rPr>
          <w:rFonts w:ascii="宋体" w:hAnsi="宋体" w:hint="eastAsia"/>
          <w:b/>
          <w:color w:val="FF0000"/>
          <w:sz w:val="28"/>
          <w:szCs w:val="28"/>
        </w:rPr>
        <w:t>本次采购要求为最低要求，不得负偏离，否则投标无效。</w:t>
      </w:r>
    </w:p>
    <w:p w:rsidR="00A078FE" w:rsidRPr="00A078FE" w:rsidRDefault="00A078FE" w:rsidP="00A078FE">
      <w:pPr>
        <w:numPr>
          <w:ilvl w:val="0"/>
          <w:numId w:val="25"/>
        </w:numPr>
        <w:rPr>
          <w:rFonts w:ascii="宋体" w:hAnsi="宋体"/>
          <w:b/>
          <w:color w:val="FF0000"/>
          <w:sz w:val="28"/>
          <w:szCs w:val="28"/>
        </w:rPr>
      </w:pPr>
      <w:r w:rsidRPr="00A078FE">
        <w:rPr>
          <w:rFonts w:ascii="宋体" w:hAnsi="宋体" w:hint="eastAsia"/>
          <w:b/>
          <w:color w:val="FF0000"/>
          <w:sz w:val="28"/>
          <w:szCs w:val="28"/>
        </w:rPr>
        <w:t>其他要求可做单独申明或说明。</w:t>
      </w:r>
    </w:p>
    <w:p w:rsidR="000E1E38" w:rsidRPr="00A078FE" w:rsidRDefault="000E1E38" w:rsidP="000E1E38">
      <w:pPr>
        <w:rPr>
          <w:color w:val="FF0000"/>
        </w:rPr>
      </w:pPr>
    </w:p>
    <w:p w:rsidR="003B216F" w:rsidRPr="000E1E38" w:rsidRDefault="003B216F" w:rsidP="003B216F">
      <w:pPr>
        <w:rPr>
          <w:color w:val="FF0000"/>
        </w:rPr>
      </w:pPr>
    </w:p>
    <w:p w:rsidR="003B216F" w:rsidRPr="003B216F" w:rsidRDefault="003B216F" w:rsidP="003B216F">
      <w:pPr>
        <w:rPr>
          <w:color w:val="FF0000"/>
        </w:rPr>
      </w:pPr>
    </w:p>
    <w:p w:rsidR="003B216F" w:rsidRDefault="003B216F" w:rsidP="003B216F"/>
    <w:p w:rsidR="001E0411" w:rsidRPr="00FF4F29" w:rsidRDefault="001E0411" w:rsidP="001E0411">
      <w:pPr>
        <w:spacing w:line="360" w:lineRule="auto"/>
        <w:ind w:firstLineChars="200" w:firstLine="480"/>
        <w:rPr>
          <w:rFonts w:ascii="宋体" w:hAnsi="宋体"/>
          <w:sz w:val="24"/>
        </w:rPr>
        <w:sectPr w:rsidR="001E0411" w:rsidRPr="00FF4F29">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5" w:name="_Toc417390484"/>
      <w:r w:rsidRPr="00192ECD">
        <w:rPr>
          <w:rFonts w:hint="eastAsia"/>
          <w:sz w:val="36"/>
          <w:szCs w:val="30"/>
        </w:rPr>
        <w:lastRenderedPageBreak/>
        <w:t xml:space="preserve">第三篇  </w:t>
      </w:r>
      <w:bookmarkStart w:id="16" w:name="_Toc12789058"/>
      <w:bookmarkEnd w:id="15"/>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7" w:name="_Toc344475120"/>
      <w:bookmarkStart w:id="18" w:name="_Toc417390488"/>
      <w:r w:rsidRPr="009318B0">
        <w:rPr>
          <w:rFonts w:ascii="宋体" w:hAnsi="宋体" w:hint="eastAsia"/>
          <w:sz w:val="24"/>
          <w:szCs w:val="24"/>
        </w:rPr>
        <w:t>一、交货时间、地点及验收方式</w:t>
      </w:r>
      <w:bookmarkEnd w:id="17"/>
      <w:bookmarkEnd w:id="18"/>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19" w:name="_Toc344475121"/>
      <w:bookmarkStart w:id="20" w:name="_Toc417390489"/>
      <w:r w:rsidRPr="009318B0">
        <w:rPr>
          <w:rFonts w:ascii="宋体" w:hAnsi="宋体" w:hint="eastAsia"/>
          <w:sz w:val="24"/>
          <w:szCs w:val="24"/>
        </w:rPr>
        <w:t>二、质量保证及售后服务</w:t>
      </w:r>
      <w:bookmarkEnd w:id="19"/>
      <w:bookmarkEnd w:id="2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1" w:name="_Toc344475122"/>
      <w:bookmarkStart w:id="22" w:name="_Toc417390490"/>
      <w:r w:rsidRPr="009318B0">
        <w:rPr>
          <w:rFonts w:ascii="宋体" w:hAnsi="宋体" w:hint="eastAsia"/>
          <w:sz w:val="24"/>
          <w:szCs w:val="24"/>
        </w:rPr>
        <w:t>三、付款方式</w:t>
      </w:r>
      <w:bookmarkEnd w:id="21"/>
      <w:bookmarkEnd w:id="22"/>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3" w:name="_Toc344475123"/>
      <w:bookmarkStart w:id="24" w:name="_Toc417390491"/>
      <w:r w:rsidRPr="009318B0">
        <w:rPr>
          <w:rFonts w:ascii="宋体" w:hAnsi="宋体" w:hint="eastAsia"/>
          <w:sz w:val="24"/>
          <w:szCs w:val="24"/>
        </w:rPr>
        <w:lastRenderedPageBreak/>
        <w:t>四、知识产权</w:t>
      </w:r>
      <w:bookmarkEnd w:id="23"/>
      <w:bookmarkEnd w:id="24"/>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5" w:name="_Toc344475124"/>
      <w:bookmarkStart w:id="26" w:name="_Toc417390492"/>
      <w:r w:rsidRPr="009318B0">
        <w:rPr>
          <w:rFonts w:ascii="宋体" w:hAnsi="宋体" w:hint="eastAsia"/>
          <w:sz w:val="24"/>
          <w:szCs w:val="24"/>
        </w:rPr>
        <w:t>五、培训</w:t>
      </w:r>
      <w:bookmarkEnd w:id="25"/>
      <w:bookmarkEnd w:id="26"/>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7" w:name="_Toc417390493"/>
      <w:r w:rsidRPr="009318B0">
        <w:rPr>
          <w:rFonts w:ascii="宋体" w:hAnsi="宋体" w:hint="eastAsia"/>
          <w:sz w:val="24"/>
          <w:szCs w:val="24"/>
        </w:rPr>
        <w:t>六、</w:t>
      </w:r>
      <w:bookmarkStart w:id="28" w:name="_Toc344475125"/>
      <w:r w:rsidRPr="009318B0">
        <w:rPr>
          <w:rFonts w:ascii="宋体" w:hAnsi="宋体" w:hint="eastAsia"/>
          <w:sz w:val="24"/>
          <w:szCs w:val="24"/>
        </w:rPr>
        <w:t>其他</w:t>
      </w:r>
      <w:bookmarkEnd w:id="27"/>
    </w:p>
    <w:bookmarkEnd w:id="28"/>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29" w:name="_Toc417390487"/>
      <w:r w:rsidRPr="00192ECD">
        <w:rPr>
          <w:rFonts w:hint="eastAsia"/>
          <w:sz w:val="36"/>
          <w:szCs w:val="30"/>
        </w:rPr>
        <w:lastRenderedPageBreak/>
        <w:t xml:space="preserve">第四篇  </w:t>
      </w:r>
      <w:bookmarkStart w:id="30" w:name="_Toc11641055"/>
      <w:bookmarkStart w:id="31" w:name="_Toc12789059"/>
      <w:bookmarkEnd w:id="16"/>
      <w:bookmarkEnd w:id="29"/>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2" w:name="_Toc342913389"/>
      <w:bookmarkStart w:id="33" w:name="_Toc417390475"/>
      <w:r w:rsidRPr="009318B0">
        <w:rPr>
          <w:rFonts w:ascii="宋体" w:hAnsi="宋体" w:hint="eastAsia"/>
          <w:sz w:val="24"/>
          <w:szCs w:val="24"/>
        </w:rPr>
        <w:t>一、</w:t>
      </w:r>
      <w:bookmarkEnd w:id="32"/>
      <w:bookmarkEnd w:id="33"/>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4" w:name="_Toc102227320"/>
      <w:bookmarkStart w:id="35" w:name="_Toc342913394"/>
      <w:bookmarkStart w:id="36" w:name="_Toc417390480"/>
      <w:r w:rsidRPr="009318B0">
        <w:rPr>
          <w:rFonts w:ascii="宋体" w:hAnsi="宋体" w:hint="eastAsia"/>
          <w:sz w:val="24"/>
        </w:rPr>
        <w:t>二、成交</w:t>
      </w:r>
      <w:bookmarkEnd w:id="34"/>
      <w:r w:rsidRPr="009318B0">
        <w:rPr>
          <w:rFonts w:ascii="宋体" w:hAnsi="宋体" w:hint="eastAsia"/>
          <w:sz w:val="24"/>
        </w:rPr>
        <w:t>原则</w:t>
      </w:r>
      <w:bookmarkEnd w:id="35"/>
      <w:bookmarkEnd w:id="36"/>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7" w:name="_Toc102227322"/>
      <w:bookmarkStart w:id="38" w:name="_Toc342913396"/>
      <w:bookmarkStart w:id="39" w:name="_Toc417390483"/>
      <w:r w:rsidRPr="009318B0">
        <w:rPr>
          <w:rFonts w:ascii="宋体" w:hAnsi="宋体" w:hint="eastAsia"/>
          <w:sz w:val="24"/>
          <w:szCs w:val="24"/>
        </w:rPr>
        <w:t>二、签订</w:t>
      </w:r>
      <w:bookmarkEnd w:id="37"/>
      <w:r w:rsidRPr="009318B0">
        <w:rPr>
          <w:rFonts w:ascii="宋体" w:hAnsi="宋体" w:hint="eastAsia"/>
          <w:sz w:val="24"/>
          <w:szCs w:val="24"/>
        </w:rPr>
        <w:t>合同</w:t>
      </w:r>
      <w:bookmarkEnd w:id="38"/>
      <w:bookmarkEnd w:id="39"/>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0"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0"/>
      <w:bookmarkEnd w:id="31"/>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1" w:name="_Toc414998244"/>
      <w:r>
        <w:rPr>
          <w:rFonts w:ascii="黑体" w:eastAsia="黑体" w:hAnsi="黑体" w:hint="eastAsia"/>
        </w:rPr>
        <w:t>一、磋商方法</w:t>
      </w:r>
      <w:bookmarkEnd w:id="41"/>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2" w:name="_Toc414998245"/>
      <w:bookmarkStart w:id="43" w:name="_Toc458697742"/>
    </w:p>
    <w:bookmarkEnd w:id="42"/>
    <w:bookmarkEnd w:id="43"/>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4" w:name="OLE_LINK1"/>
            <w:bookmarkStart w:id="45" w:name="OLE_LINK2"/>
            <w:bookmarkStart w:id="46"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4"/>
      <w:bookmarkEnd w:id="45"/>
      <w:bookmarkEnd w:id="46"/>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7" w:name="_Toc458697743"/>
      <w:bookmarkStart w:id="48" w:name="_Toc414998246"/>
      <w:r>
        <w:rPr>
          <w:rFonts w:ascii="黑体" w:eastAsia="黑体" w:hAnsi="黑体" w:hint="eastAsia"/>
        </w:rPr>
        <w:t>三、无效响应</w:t>
      </w:r>
      <w:bookmarkEnd w:id="47"/>
      <w:bookmarkEnd w:id="48"/>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0"/>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49" w:name="_Hlt41879464"/>
      <w:bookmarkStart w:id="50" w:name="_Toc12789072"/>
      <w:bookmarkStart w:id="51" w:name="_Toc417390495"/>
      <w:bookmarkEnd w:id="49"/>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2" w:name="_Toc148265480"/>
      <w:bookmarkStart w:id="53" w:name="_Toc303945820"/>
      <w:r w:rsidRPr="009318B0">
        <w:rPr>
          <w:rFonts w:ascii="宋体" w:hAnsi="宋体" w:hint="eastAsia"/>
          <w:sz w:val="24"/>
        </w:rPr>
        <w:lastRenderedPageBreak/>
        <w:t>附页：1、合同格式</w:t>
      </w:r>
      <w:bookmarkEnd w:id="52"/>
      <w:bookmarkEnd w:id="53"/>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0"/>
      <w:bookmarkEnd w:id="51"/>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4" w:name="OLE_LINK3"/>
      <w:bookmarkStart w:id="55" w:name="OLE_LINK4"/>
      <w:r w:rsidRPr="007F53B2">
        <w:rPr>
          <w:rFonts w:ascii="宋体" w:hAnsi="宋体" w:hint="eastAsia"/>
          <w:szCs w:val="28"/>
        </w:rPr>
        <w:t>（附：被授权人身份证复印件）</w:t>
      </w:r>
      <w:bookmarkEnd w:id="54"/>
      <w:bookmarkEnd w:id="55"/>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6" w:name="_Toc458697787"/>
      <w:r>
        <w:rPr>
          <w:rFonts w:hint="eastAsia"/>
        </w:rPr>
        <w:t>（二）商务部分（包括但不限于）：</w:t>
      </w:r>
      <w:bookmarkEnd w:id="56"/>
    </w:p>
    <w:p w:rsidR="001E0411" w:rsidRDefault="001E0411" w:rsidP="001E0411">
      <w:pPr>
        <w:spacing w:line="360" w:lineRule="auto"/>
      </w:pPr>
      <w:bookmarkStart w:id="57" w:name="_Toc458697788"/>
      <w:r>
        <w:rPr>
          <w:rFonts w:hint="eastAsia"/>
        </w:rPr>
        <w:t>质保期</w:t>
      </w:r>
      <w:bookmarkEnd w:id="57"/>
    </w:p>
    <w:p w:rsidR="001E0411" w:rsidRDefault="001E0411" w:rsidP="001E0411">
      <w:pPr>
        <w:spacing w:line="360" w:lineRule="auto"/>
      </w:pPr>
      <w:bookmarkStart w:id="58" w:name="_Toc458697789"/>
      <w:r>
        <w:rPr>
          <w:rFonts w:hint="eastAsia"/>
        </w:rPr>
        <w:t>售后服务能力情况</w:t>
      </w:r>
      <w:bookmarkEnd w:id="58"/>
    </w:p>
    <w:p w:rsidR="001E0411" w:rsidRDefault="001E0411" w:rsidP="001E0411">
      <w:pPr>
        <w:spacing w:line="360" w:lineRule="auto"/>
      </w:pPr>
      <w:bookmarkStart w:id="59" w:name="_Toc458697790"/>
      <w:r>
        <w:rPr>
          <w:rFonts w:hint="eastAsia"/>
        </w:rPr>
        <w:t>培训</w:t>
      </w:r>
      <w:bookmarkEnd w:id="59"/>
    </w:p>
    <w:p w:rsidR="001E0411" w:rsidRDefault="001E0411" w:rsidP="001E0411">
      <w:pPr>
        <w:spacing w:line="360" w:lineRule="auto"/>
      </w:pPr>
      <w:bookmarkStart w:id="60" w:name="_Toc458697791"/>
      <w:r>
        <w:rPr>
          <w:rFonts w:hint="eastAsia"/>
        </w:rPr>
        <w:t>业绩</w:t>
      </w:r>
      <w:bookmarkEnd w:id="60"/>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2B84" w:rsidRDefault="00892B84" w:rsidP="004538CF">
      <w:r>
        <w:separator/>
      </w:r>
    </w:p>
  </w:endnote>
  <w:endnote w:type="continuationSeparator" w:id="1">
    <w:p w:rsidR="00892B84" w:rsidRDefault="00892B84"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5941D5">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5941D5">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0122B1">
      <w:rPr>
        <w:rStyle w:val="aa"/>
        <w:rFonts w:ascii="宋体"/>
        <w:sz w:val="21"/>
        <w:szCs w:val="21"/>
      </w:rPr>
      <w:instrText xml:space="preserve">PAGE  </w:instrText>
    </w:r>
    <w:r>
      <w:rPr>
        <w:rFonts w:ascii="宋体"/>
        <w:sz w:val="21"/>
        <w:szCs w:val="21"/>
      </w:rPr>
      <w:fldChar w:fldCharType="separate"/>
    </w:r>
    <w:r w:rsidR="004F0C2E">
      <w:rPr>
        <w:rStyle w:val="aa"/>
        <w:rFonts w:ascii="宋体"/>
        <w:noProof/>
        <w:sz w:val="21"/>
        <w:szCs w:val="21"/>
      </w:rPr>
      <w:t>- 4 -</w:t>
    </w:r>
    <w:r>
      <w:rPr>
        <w:rFonts w:ascii="宋体"/>
        <w:sz w:val="21"/>
        <w:szCs w:val="21"/>
      </w:rPr>
      <w:fldChar w:fldCharType="end"/>
    </w:r>
  </w:p>
  <w:p w:rsidR="000122B1" w:rsidRDefault="000122B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7"/>
      <w:framePr w:h="0" w:wrap="around" w:vAnchor="text" w:hAnchor="margin" w:xAlign="center" w:y="1"/>
      <w:rPr>
        <w:rStyle w:val="aa"/>
      </w:rPr>
    </w:pPr>
  </w:p>
  <w:p w:rsidR="000122B1" w:rsidRDefault="000122B1">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5941D5">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5941D5">
    <w:pPr>
      <w:pStyle w:val="a7"/>
      <w:jc w:val="center"/>
      <w:rPr>
        <w:rFonts w:ascii="宋体" w:hAnsi="宋体"/>
        <w:sz w:val="21"/>
        <w:szCs w:val="21"/>
      </w:rPr>
    </w:pPr>
    <w:r>
      <w:rPr>
        <w:rFonts w:ascii="宋体" w:hAnsi="宋体"/>
        <w:sz w:val="21"/>
        <w:szCs w:val="21"/>
      </w:rPr>
      <w:fldChar w:fldCharType="begin"/>
    </w:r>
    <w:r w:rsidR="000122B1">
      <w:rPr>
        <w:rStyle w:val="aa"/>
        <w:rFonts w:ascii="宋体" w:hAnsi="宋体"/>
        <w:sz w:val="21"/>
        <w:szCs w:val="21"/>
      </w:rPr>
      <w:instrText xml:space="preserve"> PAGE </w:instrText>
    </w:r>
    <w:r>
      <w:rPr>
        <w:rFonts w:ascii="宋体" w:hAnsi="宋体"/>
        <w:sz w:val="21"/>
        <w:szCs w:val="21"/>
      </w:rPr>
      <w:fldChar w:fldCharType="separate"/>
    </w:r>
    <w:r w:rsidR="004F0C2E">
      <w:rPr>
        <w:rStyle w:val="aa"/>
        <w:rFonts w:ascii="宋体" w:hAnsi="宋体"/>
        <w:noProof/>
        <w:sz w:val="21"/>
        <w:szCs w:val="21"/>
      </w:rPr>
      <w:t>- 18 -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5941D5">
    <w:pPr>
      <w:pStyle w:val="a7"/>
      <w:jc w:val="center"/>
    </w:pPr>
    <w:fldSimple w:instr=" PAGE   \* MERGEFORMAT ">
      <w:r w:rsidR="004F0C2E" w:rsidRPr="004F0C2E">
        <w:rPr>
          <w:noProof/>
          <w:lang w:val="zh-CN"/>
        </w:rPr>
        <w:t>25</w:t>
      </w:r>
    </w:fldSimple>
  </w:p>
  <w:p w:rsidR="000122B1" w:rsidRDefault="000122B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2B84" w:rsidRDefault="00892B84" w:rsidP="004538CF">
      <w:r>
        <w:separator/>
      </w:r>
    </w:p>
  </w:footnote>
  <w:footnote w:type="continuationSeparator" w:id="1">
    <w:p w:rsidR="00892B84" w:rsidRDefault="00892B84"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8D03C31"/>
    <w:multiLevelType w:val="hybridMultilevel"/>
    <w:tmpl w:val="13FC163C"/>
    <w:lvl w:ilvl="0" w:tplc="F9A25AB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A903343"/>
    <w:multiLevelType w:val="hybridMultilevel"/>
    <w:tmpl w:val="E7868966"/>
    <w:lvl w:ilvl="0" w:tplc="A81E32A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2">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3">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4">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5">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7">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8">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9">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1">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2">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3">
    <w:nsid w:val="582E65E4"/>
    <w:multiLevelType w:val="singleLevel"/>
    <w:tmpl w:val="582E65E4"/>
    <w:lvl w:ilvl="0">
      <w:start w:val="1"/>
      <w:numFmt w:val="decimal"/>
      <w:suff w:val="nothing"/>
      <w:lvlText w:val="%1、"/>
      <w:lvlJc w:val="left"/>
    </w:lvl>
  </w:abstractNum>
  <w:abstractNum w:abstractNumId="24">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4"/>
  </w:num>
  <w:num w:numId="6">
    <w:abstractNumId w:val="21"/>
  </w:num>
  <w:num w:numId="7">
    <w:abstractNumId w:val="11"/>
  </w:num>
  <w:num w:numId="8">
    <w:abstractNumId w:val="13"/>
  </w:num>
  <w:num w:numId="9">
    <w:abstractNumId w:val="20"/>
  </w:num>
  <w:num w:numId="10">
    <w:abstractNumId w:val="8"/>
  </w:num>
  <w:num w:numId="11">
    <w:abstractNumId w:val="18"/>
  </w:num>
  <w:num w:numId="12">
    <w:abstractNumId w:val="17"/>
  </w:num>
  <w:num w:numId="13">
    <w:abstractNumId w:val="16"/>
  </w:num>
  <w:num w:numId="14">
    <w:abstractNumId w:val="6"/>
  </w:num>
  <w:num w:numId="15">
    <w:abstractNumId w:val="12"/>
  </w:num>
  <w:num w:numId="16">
    <w:abstractNumId w:val="22"/>
  </w:num>
  <w:num w:numId="17">
    <w:abstractNumId w:val="24"/>
  </w:num>
  <w:num w:numId="18">
    <w:abstractNumId w:val="15"/>
  </w:num>
  <w:num w:numId="19">
    <w:abstractNumId w:val="3"/>
  </w:num>
  <w:num w:numId="20">
    <w:abstractNumId w:val="1"/>
  </w:num>
  <w:num w:numId="21">
    <w:abstractNumId w:val="19"/>
  </w:num>
  <w:num w:numId="22">
    <w:abstractNumId w:val="10"/>
  </w:num>
  <w:num w:numId="23">
    <w:abstractNumId w:val="23"/>
  </w:num>
  <w:num w:numId="24">
    <w:abstractNumId w:val="7"/>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122B1"/>
    <w:rsid w:val="0002029C"/>
    <w:rsid w:val="00036E47"/>
    <w:rsid w:val="000469B1"/>
    <w:rsid w:val="00047BE0"/>
    <w:rsid w:val="00077232"/>
    <w:rsid w:val="00085B85"/>
    <w:rsid w:val="00097BFE"/>
    <w:rsid w:val="000A4061"/>
    <w:rsid w:val="000C29FC"/>
    <w:rsid w:val="000E1E38"/>
    <w:rsid w:val="000F05B0"/>
    <w:rsid w:val="001062FA"/>
    <w:rsid w:val="0012215E"/>
    <w:rsid w:val="00135D21"/>
    <w:rsid w:val="00151223"/>
    <w:rsid w:val="00154C30"/>
    <w:rsid w:val="00155CD4"/>
    <w:rsid w:val="001759C7"/>
    <w:rsid w:val="00184391"/>
    <w:rsid w:val="00186248"/>
    <w:rsid w:val="001937E2"/>
    <w:rsid w:val="001A1C49"/>
    <w:rsid w:val="001B6DAF"/>
    <w:rsid w:val="001C5BB7"/>
    <w:rsid w:val="001D5C07"/>
    <w:rsid w:val="001E0411"/>
    <w:rsid w:val="001E0863"/>
    <w:rsid w:val="001E369D"/>
    <w:rsid w:val="001E3D75"/>
    <w:rsid w:val="001E71CE"/>
    <w:rsid w:val="00206187"/>
    <w:rsid w:val="00211B4F"/>
    <w:rsid w:val="00215EE0"/>
    <w:rsid w:val="00227912"/>
    <w:rsid w:val="00242C6B"/>
    <w:rsid w:val="00243C1A"/>
    <w:rsid w:val="00247D1B"/>
    <w:rsid w:val="002555B2"/>
    <w:rsid w:val="002608FA"/>
    <w:rsid w:val="00281D13"/>
    <w:rsid w:val="00281D85"/>
    <w:rsid w:val="0028332F"/>
    <w:rsid w:val="002852BC"/>
    <w:rsid w:val="002B1439"/>
    <w:rsid w:val="002B3652"/>
    <w:rsid w:val="002C2903"/>
    <w:rsid w:val="002D158D"/>
    <w:rsid w:val="002F1E18"/>
    <w:rsid w:val="002F68FB"/>
    <w:rsid w:val="00310E75"/>
    <w:rsid w:val="00322724"/>
    <w:rsid w:val="00330E97"/>
    <w:rsid w:val="00336CE9"/>
    <w:rsid w:val="00341E19"/>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B216F"/>
    <w:rsid w:val="003D64AB"/>
    <w:rsid w:val="003E03DE"/>
    <w:rsid w:val="003E571F"/>
    <w:rsid w:val="003F3BE4"/>
    <w:rsid w:val="004018F4"/>
    <w:rsid w:val="004061D0"/>
    <w:rsid w:val="0041205F"/>
    <w:rsid w:val="004147E8"/>
    <w:rsid w:val="00416B77"/>
    <w:rsid w:val="004234E1"/>
    <w:rsid w:val="0043037B"/>
    <w:rsid w:val="004406D1"/>
    <w:rsid w:val="004416D9"/>
    <w:rsid w:val="0044542C"/>
    <w:rsid w:val="004538CF"/>
    <w:rsid w:val="00454DC0"/>
    <w:rsid w:val="004867DE"/>
    <w:rsid w:val="004A4919"/>
    <w:rsid w:val="004C18E7"/>
    <w:rsid w:val="004F04B9"/>
    <w:rsid w:val="004F0C2E"/>
    <w:rsid w:val="0050279F"/>
    <w:rsid w:val="00504FE9"/>
    <w:rsid w:val="00510FF4"/>
    <w:rsid w:val="005171F4"/>
    <w:rsid w:val="0052275D"/>
    <w:rsid w:val="00541A9B"/>
    <w:rsid w:val="00544D4F"/>
    <w:rsid w:val="00553013"/>
    <w:rsid w:val="00572CF6"/>
    <w:rsid w:val="005732FF"/>
    <w:rsid w:val="005941D5"/>
    <w:rsid w:val="005948FC"/>
    <w:rsid w:val="005B19FA"/>
    <w:rsid w:val="005B3BC7"/>
    <w:rsid w:val="005D3ED6"/>
    <w:rsid w:val="006068B1"/>
    <w:rsid w:val="0062684D"/>
    <w:rsid w:val="00667EE0"/>
    <w:rsid w:val="00670662"/>
    <w:rsid w:val="00670670"/>
    <w:rsid w:val="00670925"/>
    <w:rsid w:val="00670FCD"/>
    <w:rsid w:val="00671D3E"/>
    <w:rsid w:val="00681EA2"/>
    <w:rsid w:val="0069582C"/>
    <w:rsid w:val="006960BA"/>
    <w:rsid w:val="006A2EAE"/>
    <w:rsid w:val="006B4345"/>
    <w:rsid w:val="006B54C4"/>
    <w:rsid w:val="006C0B18"/>
    <w:rsid w:val="006C5282"/>
    <w:rsid w:val="006D73A7"/>
    <w:rsid w:val="007076F6"/>
    <w:rsid w:val="0071196D"/>
    <w:rsid w:val="00715BE4"/>
    <w:rsid w:val="00732AD3"/>
    <w:rsid w:val="00740D9E"/>
    <w:rsid w:val="007513EA"/>
    <w:rsid w:val="00751964"/>
    <w:rsid w:val="0076022D"/>
    <w:rsid w:val="0076086D"/>
    <w:rsid w:val="00761F2D"/>
    <w:rsid w:val="007678A8"/>
    <w:rsid w:val="00767A64"/>
    <w:rsid w:val="00776A4C"/>
    <w:rsid w:val="00780AAB"/>
    <w:rsid w:val="007832F8"/>
    <w:rsid w:val="00784CE9"/>
    <w:rsid w:val="00793012"/>
    <w:rsid w:val="007A4927"/>
    <w:rsid w:val="007C06A0"/>
    <w:rsid w:val="007C5278"/>
    <w:rsid w:val="007D5690"/>
    <w:rsid w:val="007D61D3"/>
    <w:rsid w:val="007F652D"/>
    <w:rsid w:val="00811F2B"/>
    <w:rsid w:val="00835EA1"/>
    <w:rsid w:val="0084604B"/>
    <w:rsid w:val="008523B9"/>
    <w:rsid w:val="00865A7A"/>
    <w:rsid w:val="00874FD2"/>
    <w:rsid w:val="00887A20"/>
    <w:rsid w:val="00892B84"/>
    <w:rsid w:val="008955D9"/>
    <w:rsid w:val="00896376"/>
    <w:rsid w:val="008A016D"/>
    <w:rsid w:val="008A2E4F"/>
    <w:rsid w:val="008A603A"/>
    <w:rsid w:val="008B55C6"/>
    <w:rsid w:val="008C1364"/>
    <w:rsid w:val="008C3681"/>
    <w:rsid w:val="008C7A4E"/>
    <w:rsid w:val="008E435A"/>
    <w:rsid w:val="008E5856"/>
    <w:rsid w:val="008F66D7"/>
    <w:rsid w:val="008F77F3"/>
    <w:rsid w:val="009214BA"/>
    <w:rsid w:val="00922C2C"/>
    <w:rsid w:val="0093138D"/>
    <w:rsid w:val="00962273"/>
    <w:rsid w:val="00963798"/>
    <w:rsid w:val="00967915"/>
    <w:rsid w:val="009850BD"/>
    <w:rsid w:val="009955F2"/>
    <w:rsid w:val="0099658F"/>
    <w:rsid w:val="009A0C58"/>
    <w:rsid w:val="009A2E76"/>
    <w:rsid w:val="009A78CF"/>
    <w:rsid w:val="009B4E7E"/>
    <w:rsid w:val="009B7722"/>
    <w:rsid w:val="009C5180"/>
    <w:rsid w:val="009D3EDB"/>
    <w:rsid w:val="009D4C13"/>
    <w:rsid w:val="009E2780"/>
    <w:rsid w:val="009E3D06"/>
    <w:rsid w:val="009E713F"/>
    <w:rsid w:val="009F1C83"/>
    <w:rsid w:val="00A078FE"/>
    <w:rsid w:val="00A21906"/>
    <w:rsid w:val="00A27B8E"/>
    <w:rsid w:val="00A27C56"/>
    <w:rsid w:val="00A45704"/>
    <w:rsid w:val="00A56B18"/>
    <w:rsid w:val="00A956A6"/>
    <w:rsid w:val="00A97782"/>
    <w:rsid w:val="00AB0F16"/>
    <w:rsid w:val="00AB6013"/>
    <w:rsid w:val="00AE26B5"/>
    <w:rsid w:val="00B13616"/>
    <w:rsid w:val="00B14C98"/>
    <w:rsid w:val="00B3592D"/>
    <w:rsid w:val="00B42AC4"/>
    <w:rsid w:val="00B54278"/>
    <w:rsid w:val="00B624C8"/>
    <w:rsid w:val="00B6673E"/>
    <w:rsid w:val="00B775D4"/>
    <w:rsid w:val="00BA585C"/>
    <w:rsid w:val="00BD3F48"/>
    <w:rsid w:val="00BE507A"/>
    <w:rsid w:val="00BF0395"/>
    <w:rsid w:val="00C035E3"/>
    <w:rsid w:val="00C054DC"/>
    <w:rsid w:val="00C16A6F"/>
    <w:rsid w:val="00C24ED4"/>
    <w:rsid w:val="00C2658F"/>
    <w:rsid w:val="00C612B5"/>
    <w:rsid w:val="00C65EB4"/>
    <w:rsid w:val="00C744FF"/>
    <w:rsid w:val="00C7617E"/>
    <w:rsid w:val="00C81B8F"/>
    <w:rsid w:val="00C84DDD"/>
    <w:rsid w:val="00C93CF1"/>
    <w:rsid w:val="00CF0E76"/>
    <w:rsid w:val="00CF26C0"/>
    <w:rsid w:val="00CF741A"/>
    <w:rsid w:val="00D14563"/>
    <w:rsid w:val="00D1619F"/>
    <w:rsid w:val="00D21E6C"/>
    <w:rsid w:val="00D23DBF"/>
    <w:rsid w:val="00D25B3F"/>
    <w:rsid w:val="00D335F0"/>
    <w:rsid w:val="00D34504"/>
    <w:rsid w:val="00D351A9"/>
    <w:rsid w:val="00D41DAC"/>
    <w:rsid w:val="00D651B1"/>
    <w:rsid w:val="00D717D6"/>
    <w:rsid w:val="00D86E24"/>
    <w:rsid w:val="00D87C48"/>
    <w:rsid w:val="00D90068"/>
    <w:rsid w:val="00DB35EE"/>
    <w:rsid w:val="00DC1004"/>
    <w:rsid w:val="00DC156B"/>
    <w:rsid w:val="00DD5B43"/>
    <w:rsid w:val="00DE183D"/>
    <w:rsid w:val="00DE571A"/>
    <w:rsid w:val="00DF63AF"/>
    <w:rsid w:val="00E06EE6"/>
    <w:rsid w:val="00E259AB"/>
    <w:rsid w:val="00E45AFC"/>
    <w:rsid w:val="00E45F57"/>
    <w:rsid w:val="00E53DDF"/>
    <w:rsid w:val="00E574BA"/>
    <w:rsid w:val="00E9059E"/>
    <w:rsid w:val="00E93462"/>
    <w:rsid w:val="00EA0473"/>
    <w:rsid w:val="00EA7555"/>
    <w:rsid w:val="00EB5F76"/>
    <w:rsid w:val="00EB6926"/>
    <w:rsid w:val="00EC342B"/>
    <w:rsid w:val="00ED0183"/>
    <w:rsid w:val="00ED0776"/>
    <w:rsid w:val="00ED1A2E"/>
    <w:rsid w:val="00ED3309"/>
    <w:rsid w:val="00EE44FF"/>
    <w:rsid w:val="00EE510B"/>
    <w:rsid w:val="00EF4FEC"/>
    <w:rsid w:val="00F06131"/>
    <w:rsid w:val="00F62AE3"/>
    <w:rsid w:val="00F656FF"/>
    <w:rsid w:val="00F7378F"/>
    <w:rsid w:val="00F97822"/>
    <w:rsid w:val="00FA621D"/>
    <w:rsid w:val="00FB2B35"/>
    <w:rsid w:val="00FC0CD0"/>
    <w:rsid w:val="00FC19CB"/>
    <w:rsid w:val="00FD44AB"/>
    <w:rsid w:val="00FE4686"/>
    <w:rsid w:val="00FE47C7"/>
    <w:rsid w:val="00FE7A10"/>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character" w:customStyle="1" w:styleId="articlecontent">
    <w:name w:val="articlecontent"/>
    <w:basedOn w:val="a0"/>
    <w:rsid w:val="003B216F"/>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1971</Words>
  <Characters>11235</Characters>
  <Application>Microsoft Office Word</Application>
  <DocSecurity>0</DocSecurity>
  <Lines>93</Lines>
  <Paragraphs>26</Paragraphs>
  <ScaleCrop>false</ScaleCrop>
  <Company>微软中国</Company>
  <LinksUpToDate>false</LinksUpToDate>
  <CharactersWithSpaces>13180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3</cp:revision>
  <dcterms:created xsi:type="dcterms:W3CDTF">2017-04-14T01:37:00Z</dcterms:created>
  <dcterms:modified xsi:type="dcterms:W3CDTF">2017-04-14T02:20:00Z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