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bookmarkStart w:id="0" w:name="_Toc488076864"/>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632425">
        <w:rPr>
          <w:rFonts w:ascii="宋体" w:hAnsi="宋体" w:hint="eastAsia"/>
          <w:color w:val="FF0000"/>
          <w:sz w:val="36"/>
          <w:szCs w:val="30"/>
        </w:rPr>
        <w:t>85</w:t>
      </w:r>
    </w:p>
    <w:p w:rsidR="001E0411" w:rsidRPr="00E673CC" w:rsidRDefault="001E0411" w:rsidP="00BF6E96">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E673CC" w:rsidRPr="00E673CC">
        <w:rPr>
          <w:rFonts w:hint="eastAsia"/>
          <w:color w:val="FF0000"/>
          <w:sz w:val="36"/>
          <w:szCs w:val="36"/>
        </w:rPr>
        <w:t>内部控制评价和建设</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D47C83" w:rsidRDefault="00D47C83"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865"/>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D47C83">
        <w:rPr>
          <w:rFonts w:ascii="宋体" w:hAnsi="宋体" w:hint="eastAsia"/>
          <w:sz w:val="48"/>
          <w:szCs w:val="32"/>
        </w:rPr>
        <w:t>九</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0B41E2" w:rsidRDefault="00EE19C3">
      <w:pPr>
        <w:pStyle w:val="10"/>
        <w:tabs>
          <w:tab w:val="right" w:leader="dot" w:pos="9061"/>
        </w:tabs>
        <w:rPr>
          <w:rFonts w:asciiTheme="minorHAnsi" w:eastAsiaTheme="minorEastAsia" w:hAnsiTheme="minorHAnsi" w:cstheme="minorBidi"/>
          <w:noProof/>
          <w:szCs w:val="22"/>
        </w:rPr>
      </w:pPr>
      <w:r w:rsidRPr="00EE19C3">
        <w:rPr>
          <w:rFonts w:ascii="宋体" w:hAnsi="宋体" w:hint="eastAsia"/>
        </w:rPr>
        <w:fldChar w:fldCharType="begin"/>
      </w:r>
      <w:r w:rsidR="001E0411" w:rsidRPr="009318B0">
        <w:rPr>
          <w:rFonts w:ascii="宋体" w:hAnsi="宋体" w:hint="eastAsia"/>
        </w:rPr>
        <w:instrText xml:space="preserve">TOC \o "1-2" \h \u </w:instrText>
      </w:r>
      <w:r w:rsidRPr="00EE19C3">
        <w:rPr>
          <w:rFonts w:ascii="宋体" w:hAnsi="宋体" w:hint="eastAsia"/>
        </w:rPr>
        <w:fldChar w:fldCharType="separate"/>
      </w:r>
      <w:hyperlink w:anchor="_Toc488076864" w:history="1">
        <w:r w:rsidR="000B41E2" w:rsidRPr="009D2DD6">
          <w:rPr>
            <w:rStyle w:val="af"/>
            <w:rFonts w:ascii="宋体" w:hAnsi="宋体" w:hint="eastAsia"/>
            <w:noProof/>
            <w:spacing w:val="80"/>
          </w:rPr>
          <w:t>竞争性磋商文件</w:t>
        </w:r>
        <w:r w:rsidR="000B41E2">
          <w:rPr>
            <w:noProof/>
          </w:rPr>
          <w:tab/>
        </w:r>
        <w:r>
          <w:rPr>
            <w:noProof/>
          </w:rPr>
          <w:fldChar w:fldCharType="begin"/>
        </w:r>
        <w:r w:rsidR="000B41E2">
          <w:rPr>
            <w:noProof/>
          </w:rPr>
          <w:instrText xml:space="preserve"> PAGEREF _Toc488076864 \h </w:instrText>
        </w:r>
        <w:r>
          <w:rPr>
            <w:noProof/>
          </w:rPr>
        </w:r>
        <w:r>
          <w:rPr>
            <w:noProof/>
          </w:rPr>
          <w:fldChar w:fldCharType="separate"/>
        </w:r>
        <w:r w:rsidR="000B41E2">
          <w:rPr>
            <w:noProof/>
          </w:rPr>
          <w:t>- 1 -</w:t>
        </w:r>
        <w:r>
          <w:rPr>
            <w:noProof/>
          </w:rPr>
          <w:fldChar w:fldCharType="end"/>
        </w:r>
      </w:hyperlink>
    </w:p>
    <w:p w:rsidR="000B41E2" w:rsidRDefault="00EE19C3">
      <w:pPr>
        <w:pStyle w:val="10"/>
        <w:tabs>
          <w:tab w:val="right" w:leader="dot" w:pos="9061"/>
        </w:tabs>
        <w:rPr>
          <w:rFonts w:asciiTheme="minorHAnsi" w:eastAsiaTheme="minorEastAsia" w:hAnsiTheme="minorHAnsi" w:cstheme="minorBidi"/>
          <w:noProof/>
          <w:szCs w:val="22"/>
        </w:rPr>
      </w:pPr>
      <w:hyperlink w:anchor="_Toc488076865" w:history="1">
        <w:r w:rsidR="000B41E2" w:rsidRPr="009D2DD6">
          <w:rPr>
            <w:rStyle w:val="af"/>
            <w:rFonts w:ascii="宋体" w:hAnsi="宋体" w:hint="eastAsia"/>
            <w:noProof/>
          </w:rPr>
          <w:t>二〇一七年七月</w:t>
        </w:r>
        <w:r w:rsidR="000B41E2">
          <w:rPr>
            <w:noProof/>
          </w:rPr>
          <w:tab/>
        </w:r>
        <w:r>
          <w:rPr>
            <w:noProof/>
          </w:rPr>
          <w:fldChar w:fldCharType="begin"/>
        </w:r>
        <w:r w:rsidR="000B41E2">
          <w:rPr>
            <w:noProof/>
          </w:rPr>
          <w:instrText xml:space="preserve"> PAGEREF _Toc488076865 \h </w:instrText>
        </w:r>
        <w:r>
          <w:rPr>
            <w:noProof/>
          </w:rPr>
        </w:r>
        <w:r>
          <w:rPr>
            <w:noProof/>
          </w:rPr>
          <w:fldChar w:fldCharType="separate"/>
        </w:r>
        <w:r w:rsidR="000B41E2">
          <w:rPr>
            <w:noProof/>
          </w:rPr>
          <w:t>- 1 -</w:t>
        </w:r>
        <w:r>
          <w:rPr>
            <w:noProof/>
          </w:rPr>
          <w:fldChar w:fldCharType="end"/>
        </w:r>
      </w:hyperlink>
    </w:p>
    <w:p w:rsidR="000B41E2" w:rsidRDefault="00EE19C3">
      <w:pPr>
        <w:pStyle w:val="20"/>
        <w:tabs>
          <w:tab w:val="right" w:leader="dot" w:pos="9061"/>
        </w:tabs>
        <w:rPr>
          <w:rFonts w:asciiTheme="minorHAnsi" w:eastAsiaTheme="minorEastAsia" w:hAnsiTheme="minorHAnsi" w:cstheme="minorBidi"/>
          <w:noProof/>
          <w:szCs w:val="22"/>
        </w:rPr>
      </w:pPr>
      <w:hyperlink w:anchor="_Toc488076866" w:history="1">
        <w:r w:rsidR="000B41E2" w:rsidRPr="009D2DD6">
          <w:rPr>
            <w:rStyle w:val="af"/>
            <w:rFonts w:hint="eastAsia"/>
            <w:noProof/>
          </w:rPr>
          <w:t>第一篇</w:t>
        </w:r>
        <w:r w:rsidR="000B41E2" w:rsidRPr="009D2DD6">
          <w:rPr>
            <w:rStyle w:val="af"/>
            <w:noProof/>
          </w:rPr>
          <w:t xml:space="preserve">  </w:t>
        </w:r>
        <w:r w:rsidR="000B41E2" w:rsidRPr="009D2DD6">
          <w:rPr>
            <w:rStyle w:val="af"/>
            <w:rFonts w:hint="eastAsia"/>
            <w:noProof/>
          </w:rPr>
          <w:t>竞争性磋商邀请书</w:t>
        </w:r>
        <w:r w:rsidR="000B41E2">
          <w:rPr>
            <w:noProof/>
          </w:rPr>
          <w:tab/>
        </w:r>
        <w:r>
          <w:rPr>
            <w:noProof/>
          </w:rPr>
          <w:fldChar w:fldCharType="begin"/>
        </w:r>
        <w:r w:rsidR="000B41E2">
          <w:rPr>
            <w:noProof/>
          </w:rPr>
          <w:instrText xml:space="preserve"> PAGEREF _Toc488076866 \h </w:instrText>
        </w:r>
        <w:r>
          <w:rPr>
            <w:noProof/>
          </w:rPr>
        </w:r>
        <w:r>
          <w:rPr>
            <w:noProof/>
          </w:rPr>
          <w:fldChar w:fldCharType="separate"/>
        </w:r>
        <w:r w:rsidR="000B41E2">
          <w:rPr>
            <w:noProof/>
          </w:rPr>
          <w:t>- 3 -</w:t>
        </w:r>
        <w:r>
          <w:rPr>
            <w:noProof/>
          </w:rPr>
          <w:fldChar w:fldCharType="end"/>
        </w:r>
      </w:hyperlink>
    </w:p>
    <w:p w:rsidR="000B41E2" w:rsidRDefault="00EE19C3">
      <w:pPr>
        <w:pStyle w:val="20"/>
        <w:tabs>
          <w:tab w:val="right" w:leader="dot" w:pos="9061"/>
        </w:tabs>
        <w:rPr>
          <w:rFonts w:asciiTheme="minorHAnsi" w:eastAsiaTheme="minorEastAsia" w:hAnsiTheme="minorHAnsi" w:cstheme="minorBidi"/>
          <w:noProof/>
          <w:szCs w:val="22"/>
        </w:rPr>
      </w:pPr>
      <w:hyperlink w:anchor="_Toc488076867" w:history="1">
        <w:r w:rsidR="000B41E2" w:rsidRPr="009D2DD6">
          <w:rPr>
            <w:rStyle w:val="af"/>
            <w:rFonts w:hint="eastAsia"/>
            <w:noProof/>
          </w:rPr>
          <w:t>第二篇</w:t>
        </w:r>
        <w:r w:rsidR="000B41E2" w:rsidRPr="009D2DD6">
          <w:rPr>
            <w:rStyle w:val="af"/>
            <w:noProof/>
          </w:rPr>
          <w:t xml:space="preserve">  </w:t>
        </w:r>
        <w:r w:rsidR="000B41E2" w:rsidRPr="009D2DD6">
          <w:rPr>
            <w:rStyle w:val="af"/>
            <w:rFonts w:hint="eastAsia"/>
            <w:noProof/>
          </w:rPr>
          <w:t>磋商项目名称、服务内容、服务标准和其他</w:t>
        </w:r>
        <w:r w:rsidR="000B41E2">
          <w:rPr>
            <w:noProof/>
          </w:rPr>
          <w:tab/>
        </w:r>
        <w:r>
          <w:rPr>
            <w:noProof/>
          </w:rPr>
          <w:fldChar w:fldCharType="begin"/>
        </w:r>
        <w:r w:rsidR="000B41E2">
          <w:rPr>
            <w:noProof/>
          </w:rPr>
          <w:instrText xml:space="preserve"> PAGEREF _Toc488076867 \h </w:instrText>
        </w:r>
        <w:r>
          <w:rPr>
            <w:noProof/>
          </w:rPr>
        </w:r>
        <w:r>
          <w:rPr>
            <w:noProof/>
          </w:rPr>
          <w:fldChar w:fldCharType="separate"/>
        </w:r>
        <w:r w:rsidR="000B41E2">
          <w:rPr>
            <w:noProof/>
          </w:rPr>
          <w:t>- 5 -</w:t>
        </w:r>
        <w:r>
          <w:rPr>
            <w:noProof/>
          </w:rPr>
          <w:fldChar w:fldCharType="end"/>
        </w:r>
      </w:hyperlink>
    </w:p>
    <w:p w:rsidR="000B41E2" w:rsidRDefault="00EE19C3">
      <w:pPr>
        <w:pStyle w:val="20"/>
        <w:tabs>
          <w:tab w:val="right" w:leader="dot" w:pos="9061"/>
        </w:tabs>
        <w:rPr>
          <w:rFonts w:asciiTheme="minorHAnsi" w:eastAsiaTheme="minorEastAsia" w:hAnsiTheme="minorHAnsi" w:cstheme="minorBidi"/>
          <w:noProof/>
          <w:szCs w:val="22"/>
        </w:rPr>
      </w:pPr>
      <w:hyperlink w:anchor="_Toc488076868" w:history="1">
        <w:r w:rsidR="000B41E2" w:rsidRPr="009D2DD6">
          <w:rPr>
            <w:rStyle w:val="af"/>
            <w:rFonts w:hint="eastAsia"/>
            <w:noProof/>
          </w:rPr>
          <w:t>第三篇</w:t>
        </w:r>
        <w:r w:rsidR="000B41E2" w:rsidRPr="009D2DD6">
          <w:rPr>
            <w:rStyle w:val="af"/>
            <w:noProof/>
          </w:rPr>
          <w:t xml:space="preserve">  </w:t>
        </w:r>
        <w:r w:rsidR="000B41E2" w:rsidRPr="009D2DD6">
          <w:rPr>
            <w:rStyle w:val="af"/>
            <w:rFonts w:hint="eastAsia"/>
            <w:noProof/>
          </w:rPr>
          <w:t>供应商须知</w:t>
        </w:r>
        <w:r w:rsidR="000B41E2">
          <w:rPr>
            <w:noProof/>
          </w:rPr>
          <w:tab/>
        </w:r>
        <w:r>
          <w:rPr>
            <w:noProof/>
          </w:rPr>
          <w:fldChar w:fldCharType="begin"/>
        </w:r>
        <w:r w:rsidR="000B41E2">
          <w:rPr>
            <w:noProof/>
          </w:rPr>
          <w:instrText xml:space="preserve"> PAGEREF _Toc488076868 \h </w:instrText>
        </w:r>
        <w:r>
          <w:rPr>
            <w:noProof/>
          </w:rPr>
        </w:r>
        <w:r>
          <w:rPr>
            <w:noProof/>
          </w:rPr>
          <w:fldChar w:fldCharType="separate"/>
        </w:r>
        <w:r w:rsidR="000B41E2">
          <w:rPr>
            <w:noProof/>
          </w:rPr>
          <w:t>- 6 -</w:t>
        </w:r>
        <w:r>
          <w:rPr>
            <w:noProof/>
          </w:rPr>
          <w:fldChar w:fldCharType="end"/>
        </w:r>
      </w:hyperlink>
    </w:p>
    <w:p w:rsidR="000B41E2" w:rsidRDefault="00EE19C3">
      <w:pPr>
        <w:pStyle w:val="20"/>
        <w:tabs>
          <w:tab w:val="right" w:leader="dot" w:pos="9061"/>
        </w:tabs>
        <w:rPr>
          <w:rFonts w:asciiTheme="minorHAnsi" w:eastAsiaTheme="minorEastAsia" w:hAnsiTheme="minorHAnsi" w:cstheme="minorBidi"/>
          <w:noProof/>
          <w:szCs w:val="22"/>
        </w:rPr>
      </w:pPr>
      <w:hyperlink w:anchor="_Toc488076869" w:history="1">
        <w:r w:rsidR="000B41E2" w:rsidRPr="009D2DD6">
          <w:rPr>
            <w:rStyle w:val="af"/>
            <w:rFonts w:hint="eastAsia"/>
            <w:noProof/>
          </w:rPr>
          <w:t>第四篇</w:t>
        </w:r>
        <w:r w:rsidR="000B41E2" w:rsidRPr="009D2DD6">
          <w:rPr>
            <w:rStyle w:val="af"/>
            <w:noProof/>
          </w:rPr>
          <w:t xml:space="preserve">  </w:t>
        </w:r>
        <w:r w:rsidR="000B41E2" w:rsidRPr="009D2DD6">
          <w:rPr>
            <w:rStyle w:val="af"/>
            <w:rFonts w:hint="eastAsia"/>
            <w:noProof/>
          </w:rPr>
          <w:t>磋商方法、评审标准、无效响应和采购终止</w:t>
        </w:r>
        <w:r w:rsidR="000B41E2">
          <w:rPr>
            <w:noProof/>
          </w:rPr>
          <w:tab/>
        </w:r>
        <w:r>
          <w:rPr>
            <w:noProof/>
          </w:rPr>
          <w:fldChar w:fldCharType="begin"/>
        </w:r>
        <w:r w:rsidR="000B41E2">
          <w:rPr>
            <w:noProof/>
          </w:rPr>
          <w:instrText xml:space="preserve"> PAGEREF _Toc488076869 \h </w:instrText>
        </w:r>
        <w:r>
          <w:rPr>
            <w:noProof/>
          </w:rPr>
        </w:r>
        <w:r>
          <w:rPr>
            <w:noProof/>
          </w:rPr>
          <w:fldChar w:fldCharType="separate"/>
        </w:r>
        <w:r w:rsidR="000B41E2">
          <w:rPr>
            <w:noProof/>
          </w:rPr>
          <w:t>- 7 -</w:t>
        </w:r>
        <w:r>
          <w:rPr>
            <w:noProof/>
          </w:rPr>
          <w:fldChar w:fldCharType="end"/>
        </w:r>
      </w:hyperlink>
    </w:p>
    <w:p w:rsidR="000B41E2" w:rsidRDefault="00EE19C3">
      <w:pPr>
        <w:pStyle w:val="20"/>
        <w:tabs>
          <w:tab w:val="right" w:leader="dot" w:pos="9061"/>
        </w:tabs>
        <w:rPr>
          <w:rFonts w:asciiTheme="minorHAnsi" w:eastAsiaTheme="minorEastAsia" w:hAnsiTheme="minorHAnsi" w:cstheme="minorBidi"/>
          <w:noProof/>
          <w:szCs w:val="22"/>
        </w:rPr>
      </w:pPr>
      <w:hyperlink w:anchor="_Toc488076870" w:history="1">
        <w:r w:rsidR="000B41E2" w:rsidRPr="009D2DD6">
          <w:rPr>
            <w:rStyle w:val="af"/>
            <w:rFonts w:hint="eastAsia"/>
            <w:noProof/>
          </w:rPr>
          <w:t>第五篇</w:t>
        </w:r>
        <w:r w:rsidR="000B41E2" w:rsidRPr="009D2DD6">
          <w:rPr>
            <w:rStyle w:val="af"/>
            <w:noProof/>
          </w:rPr>
          <w:t xml:space="preserve">  </w:t>
        </w:r>
        <w:r w:rsidR="000B41E2" w:rsidRPr="009D2DD6">
          <w:rPr>
            <w:rStyle w:val="af"/>
            <w:rFonts w:hint="eastAsia"/>
            <w:noProof/>
          </w:rPr>
          <w:t>合同草案条款</w:t>
        </w:r>
        <w:r w:rsidR="000B41E2">
          <w:rPr>
            <w:noProof/>
          </w:rPr>
          <w:tab/>
        </w:r>
        <w:r>
          <w:rPr>
            <w:noProof/>
          </w:rPr>
          <w:fldChar w:fldCharType="begin"/>
        </w:r>
        <w:r w:rsidR="000B41E2">
          <w:rPr>
            <w:noProof/>
          </w:rPr>
          <w:instrText xml:space="preserve"> PAGEREF _Toc488076870 \h </w:instrText>
        </w:r>
        <w:r>
          <w:rPr>
            <w:noProof/>
          </w:rPr>
        </w:r>
        <w:r>
          <w:rPr>
            <w:noProof/>
          </w:rPr>
          <w:fldChar w:fldCharType="separate"/>
        </w:r>
        <w:r w:rsidR="000B41E2">
          <w:rPr>
            <w:noProof/>
          </w:rPr>
          <w:t>- 10 -</w:t>
        </w:r>
        <w:r>
          <w:rPr>
            <w:noProof/>
          </w:rPr>
          <w:fldChar w:fldCharType="end"/>
        </w:r>
      </w:hyperlink>
    </w:p>
    <w:p w:rsidR="000B41E2" w:rsidRDefault="00EE19C3">
      <w:pPr>
        <w:pStyle w:val="20"/>
        <w:tabs>
          <w:tab w:val="right" w:leader="dot" w:pos="9061"/>
        </w:tabs>
        <w:rPr>
          <w:rFonts w:asciiTheme="minorHAnsi" w:eastAsiaTheme="minorEastAsia" w:hAnsiTheme="minorHAnsi" w:cstheme="minorBidi"/>
          <w:noProof/>
          <w:szCs w:val="22"/>
        </w:rPr>
      </w:pPr>
      <w:hyperlink w:anchor="_Toc488076871" w:history="1">
        <w:r w:rsidR="000B41E2" w:rsidRPr="009D2DD6">
          <w:rPr>
            <w:rStyle w:val="af"/>
            <w:rFonts w:hint="eastAsia"/>
            <w:noProof/>
          </w:rPr>
          <w:t>第六篇　响应文件内容和部分格式要求</w:t>
        </w:r>
        <w:r w:rsidR="000B41E2">
          <w:rPr>
            <w:noProof/>
          </w:rPr>
          <w:tab/>
        </w:r>
        <w:r>
          <w:rPr>
            <w:noProof/>
          </w:rPr>
          <w:fldChar w:fldCharType="begin"/>
        </w:r>
        <w:r w:rsidR="000B41E2">
          <w:rPr>
            <w:noProof/>
          </w:rPr>
          <w:instrText xml:space="preserve"> PAGEREF _Toc488076871 \h </w:instrText>
        </w:r>
        <w:r>
          <w:rPr>
            <w:noProof/>
          </w:rPr>
        </w:r>
        <w:r>
          <w:rPr>
            <w:noProof/>
          </w:rPr>
          <w:fldChar w:fldCharType="separate"/>
        </w:r>
        <w:r w:rsidR="000B41E2">
          <w:rPr>
            <w:noProof/>
          </w:rPr>
          <w:t>14</w:t>
        </w:r>
        <w:r>
          <w:rPr>
            <w:noProof/>
          </w:rPr>
          <w:fldChar w:fldCharType="end"/>
        </w:r>
      </w:hyperlink>
    </w:p>
    <w:p w:rsidR="005E5C66" w:rsidRDefault="00EE19C3"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866"/>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E673CC" w:rsidRPr="00E673CC">
        <w:rPr>
          <w:rFonts w:hint="eastAsia"/>
          <w:color w:val="FF0000"/>
          <w:sz w:val="36"/>
          <w:szCs w:val="36"/>
        </w:rPr>
        <w:t>内部控制评价和建设</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E673CC" w:rsidP="00E574BA">
            <w:pPr>
              <w:widowControl/>
              <w:jc w:val="center"/>
              <w:rPr>
                <w:color w:val="FF0000"/>
                <w:sz w:val="36"/>
                <w:szCs w:val="36"/>
              </w:rPr>
            </w:pPr>
            <w:r w:rsidRPr="00E673CC">
              <w:rPr>
                <w:rFonts w:hint="eastAsia"/>
                <w:color w:val="FF0000"/>
                <w:sz w:val="36"/>
                <w:szCs w:val="36"/>
              </w:rPr>
              <w:t>内部控制评价和建设</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176E7E" w:rsidP="00E00B12">
            <w:pPr>
              <w:widowControl/>
              <w:jc w:val="center"/>
              <w:rPr>
                <w:rFonts w:ascii="宋体" w:hAnsi="宋体" w:cs="宋体"/>
                <w:color w:val="FF0000"/>
                <w:kern w:val="0"/>
                <w:szCs w:val="21"/>
              </w:rPr>
            </w:pPr>
            <w:r>
              <w:rPr>
                <w:rFonts w:ascii="宋体" w:hAnsi="宋体" w:cs="宋体" w:hint="eastAsia"/>
                <w:color w:val="FF0000"/>
                <w:kern w:val="0"/>
                <w:szCs w:val="21"/>
              </w:rPr>
              <w:t>1</w:t>
            </w:r>
            <w:r w:rsidR="00E00B12">
              <w:rPr>
                <w:rFonts w:ascii="宋体" w:hAnsi="宋体" w:cs="宋体" w:hint="eastAsia"/>
                <w:color w:val="FF0000"/>
                <w:kern w:val="0"/>
                <w:szCs w:val="21"/>
              </w:rPr>
              <w:t>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B66176"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rsidR="0060149B">
        <w:rPr>
          <w:rFonts w:hint="eastAsia"/>
        </w:rPr>
        <w:t>具</w:t>
      </w:r>
      <w:r w:rsidR="00E9699B">
        <w:rPr>
          <w:rFonts w:hint="eastAsia"/>
        </w:rPr>
        <w:t>备</w:t>
      </w:r>
      <w:r w:rsidR="0060149B">
        <w:rPr>
          <w:rFonts w:hint="eastAsia"/>
        </w:rPr>
        <w:t>重庆市财政局专业服务中介机构备选库入围单位资质</w:t>
      </w:r>
      <w:r>
        <w:rPr>
          <w:rFonts w:hint="eastAsia"/>
        </w:rPr>
        <w:t>；</w:t>
      </w:r>
    </w:p>
    <w:p w:rsidR="004E6E19" w:rsidRDefault="004E6E19" w:rsidP="0060149B">
      <w:pPr>
        <w:widowControl/>
        <w:spacing w:line="360" w:lineRule="auto"/>
        <w:ind w:firstLineChars="200" w:firstLine="420"/>
      </w:pPr>
      <w:r>
        <w:rPr>
          <w:rFonts w:hint="eastAsia"/>
        </w:rPr>
        <w:t>2</w:t>
      </w:r>
      <w:r>
        <w:rPr>
          <w:rFonts w:hint="eastAsia"/>
        </w:rPr>
        <w:t>、</w:t>
      </w:r>
      <w:r w:rsidR="0060149B">
        <w:rPr>
          <w:rFonts w:hint="eastAsia"/>
        </w:rPr>
        <w:t>有市级医疗卫生单位业绩的单位优先</w:t>
      </w:r>
      <w:r>
        <w:rPr>
          <w:rFonts w:hint="eastAsia"/>
        </w:rPr>
        <w:t>。</w:t>
      </w:r>
      <w: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E00B12">
        <w:rPr>
          <w:rFonts w:ascii="宋体" w:hAnsi="宋体" w:hint="eastAsia"/>
          <w:color w:val="FF0000"/>
          <w:sz w:val="24"/>
        </w:rPr>
        <w:t>9</w:t>
      </w:r>
      <w:r w:rsidRPr="009318B0">
        <w:rPr>
          <w:rFonts w:ascii="宋体" w:hAnsi="宋体" w:hint="eastAsia"/>
          <w:color w:val="FF0000"/>
          <w:sz w:val="24"/>
        </w:rPr>
        <w:t xml:space="preserve">月 </w:t>
      </w:r>
      <w:r w:rsidR="00E00B12">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E00B12">
        <w:rPr>
          <w:rFonts w:ascii="宋体" w:hAnsi="宋体" w:hint="eastAsia"/>
          <w:b/>
          <w:color w:val="FF0000"/>
          <w:sz w:val="24"/>
        </w:rPr>
        <w:t>9</w:t>
      </w:r>
      <w:r w:rsidRPr="009318B0">
        <w:rPr>
          <w:rFonts w:ascii="宋体" w:hAnsi="宋体" w:hint="eastAsia"/>
          <w:b/>
          <w:color w:val="FF0000"/>
          <w:sz w:val="24"/>
        </w:rPr>
        <w:t xml:space="preserve">　月　</w:t>
      </w:r>
      <w:r w:rsidR="00E00B12">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E00B12">
        <w:rPr>
          <w:rFonts w:ascii="宋体" w:hAnsi="宋体" w:hint="eastAsia"/>
          <w:b/>
          <w:color w:val="FF0000"/>
          <w:sz w:val="24"/>
        </w:rPr>
        <w:t>9</w:t>
      </w:r>
      <w:r w:rsidRPr="009318B0">
        <w:rPr>
          <w:rFonts w:ascii="宋体" w:hAnsi="宋体" w:hint="eastAsia"/>
          <w:b/>
          <w:color w:val="FF0000"/>
          <w:sz w:val="24"/>
        </w:rPr>
        <w:t xml:space="preserve">　月　</w:t>
      </w:r>
      <w:r w:rsidR="009D2BA3">
        <w:rPr>
          <w:rFonts w:ascii="宋体" w:hAnsi="宋体" w:hint="eastAsia"/>
          <w:b/>
          <w:color w:val="FF0000"/>
          <w:sz w:val="24"/>
        </w:rPr>
        <w:t>2</w:t>
      </w:r>
      <w:r w:rsidR="00E00B12">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w:t>
      </w:r>
      <w:r w:rsidR="00ED6CCC">
        <w:rPr>
          <w:rFonts w:ascii="宋体" w:hAnsi="宋体" w:hint="eastAsia"/>
          <w:b/>
          <w:color w:val="FF0000"/>
          <w:sz w:val="24"/>
        </w:rPr>
        <w:t>14</w:t>
      </w:r>
      <w:r w:rsidRPr="009318B0">
        <w:rPr>
          <w:rFonts w:ascii="宋体" w:hAnsi="宋体" w:hint="eastAsia"/>
          <w:b/>
          <w:color w:val="FF0000"/>
          <w:sz w:val="24"/>
        </w:rPr>
        <w:t>：</w:t>
      </w:r>
      <w:r w:rsidR="00ED6CCC">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867"/>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D62CF7" w:rsidRDefault="00D62CF7" w:rsidP="00FB129E">
      <w:pPr>
        <w:spacing w:line="360" w:lineRule="auto"/>
        <w:rPr>
          <w:rFonts w:ascii="宋体" w:hAnsi="宋体"/>
          <w:sz w:val="24"/>
        </w:rPr>
      </w:pPr>
    </w:p>
    <w:p w:rsidR="00032057" w:rsidRPr="009B0DFD" w:rsidRDefault="00032057" w:rsidP="00032057">
      <w:pPr>
        <w:spacing w:line="360" w:lineRule="auto"/>
        <w:rPr>
          <w:rFonts w:ascii="宋体" w:hAnsi="宋体"/>
          <w:color w:val="FF0000"/>
          <w:sz w:val="28"/>
          <w:szCs w:val="28"/>
        </w:rPr>
      </w:pPr>
      <w:r w:rsidRPr="009B0DFD">
        <w:rPr>
          <w:rFonts w:ascii="宋体" w:hAnsi="宋体" w:hint="eastAsia"/>
          <w:color w:val="FF0000"/>
          <w:sz w:val="28"/>
          <w:szCs w:val="28"/>
        </w:rPr>
        <w:t>内部控制评价和建设</w:t>
      </w:r>
    </w:p>
    <w:p w:rsidR="00032057" w:rsidRPr="009B0DFD" w:rsidRDefault="00032057" w:rsidP="00032057">
      <w:pPr>
        <w:spacing w:line="360" w:lineRule="auto"/>
        <w:rPr>
          <w:rFonts w:ascii="宋体" w:hAnsi="宋体"/>
          <w:color w:val="FF0000"/>
          <w:sz w:val="28"/>
          <w:szCs w:val="28"/>
        </w:rPr>
      </w:pPr>
      <w:r>
        <w:rPr>
          <w:rFonts w:ascii="宋体" w:hAnsi="宋体" w:hint="eastAsia"/>
          <w:color w:val="FF0000"/>
          <w:sz w:val="28"/>
          <w:szCs w:val="28"/>
        </w:rPr>
        <w:t>二、</w:t>
      </w:r>
      <w:r w:rsidRPr="009B0DFD">
        <w:rPr>
          <w:rFonts w:ascii="宋体" w:hAnsi="宋体" w:hint="eastAsia"/>
          <w:color w:val="FF0000"/>
          <w:sz w:val="28"/>
          <w:szCs w:val="28"/>
        </w:rPr>
        <w:t>项目内容</w:t>
      </w:r>
      <w:r>
        <w:rPr>
          <w:rFonts w:ascii="宋体" w:hAnsi="宋体" w:hint="eastAsia"/>
          <w:color w:val="FF0000"/>
          <w:sz w:val="28"/>
          <w:szCs w:val="28"/>
        </w:rPr>
        <w:t>：</w:t>
      </w:r>
    </w:p>
    <w:p w:rsidR="00032057"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w:t>
      </w:r>
      <w:r w:rsidRPr="0099318B">
        <w:rPr>
          <w:rFonts w:ascii="宋体" w:hAnsi="宋体" w:hint="eastAsia"/>
          <w:color w:val="FF0000"/>
          <w:sz w:val="28"/>
          <w:szCs w:val="28"/>
        </w:rPr>
        <w:t xml:space="preserve"> </w:t>
      </w:r>
      <w:r>
        <w:rPr>
          <w:rFonts w:ascii="宋体" w:hAnsi="宋体" w:hint="eastAsia"/>
          <w:color w:val="FF0000"/>
          <w:sz w:val="28"/>
          <w:szCs w:val="28"/>
        </w:rPr>
        <w:t>梳理并完善经济业务流程</w:t>
      </w:r>
      <w:r w:rsidRPr="009B0DFD">
        <w:rPr>
          <w:rFonts w:ascii="宋体" w:hAnsi="宋体" w:hint="eastAsia"/>
          <w:color w:val="FF0000"/>
          <w:sz w:val="28"/>
          <w:szCs w:val="28"/>
        </w:rPr>
        <w:t>（包括但不限于：预算</w:t>
      </w:r>
      <w:r>
        <w:rPr>
          <w:rFonts w:ascii="宋体" w:hAnsi="宋体" w:hint="eastAsia"/>
          <w:color w:val="FF0000"/>
          <w:sz w:val="28"/>
          <w:szCs w:val="28"/>
        </w:rPr>
        <w:t>管理</w:t>
      </w:r>
      <w:r w:rsidRPr="009B0DFD">
        <w:rPr>
          <w:rFonts w:ascii="宋体" w:hAnsi="宋体" w:hint="eastAsia"/>
          <w:color w:val="FF0000"/>
          <w:sz w:val="28"/>
          <w:szCs w:val="28"/>
        </w:rPr>
        <w:t>、收支</w:t>
      </w:r>
      <w:r>
        <w:rPr>
          <w:rFonts w:ascii="宋体" w:hAnsi="宋体" w:hint="eastAsia"/>
          <w:color w:val="FF0000"/>
          <w:sz w:val="28"/>
          <w:szCs w:val="28"/>
        </w:rPr>
        <w:t>业务管理</w:t>
      </w:r>
      <w:r w:rsidRPr="009B0DFD">
        <w:rPr>
          <w:rFonts w:ascii="宋体" w:hAnsi="宋体" w:hint="eastAsia"/>
          <w:color w:val="FF0000"/>
          <w:sz w:val="28"/>
          <w:szCs w:val="28"/>
        </w:rPr>
        <w:t>、</w:t>
      </w:r>
      <w:r>
        <w:rPr>
          <w:rFonts w:ascii="宋体" w:hAnsi="宋体" w:hint="eastAsia"/>
          <w:color w:val="FF0000"/>
          <w:sz w:val="28"/>
          <w:szCs w:val="28"/>
        </w:rPr>
        <w:t>政府</w:t>
      </w:r>
      <w:r w:rsidRPr="009B0DFD">
        <w:rPr>
          <w:rFonts w:ascii="宋体" w:hAnsi="宋体" w:hint="eastAsia"/>
          <w:color w:val="FF0000"/>
          <w:sz w:val="28"/>
          <w:szCs w:val="28"/>
        </w:rPr>
        <w:t>采购</w:t>
      </w:r>
      <w:r>
        <w:rPr>
          <w:rFonts w:ascii="宋体" w:hAnsi="宋体" w:hint="eastAsia"/>
          <w:color w:val="FF0000"/>
          <w:sz w:val="28"/>
          <w:szCs w:val="28"/>
        </w:rPr>
        <w:t>业务管理</w:t>
      </w:r>
      <w:r w:rsidRPr="009B0DFD">
        <w:rPr>
          <w:rFonts w:ascii="宋体" w:hAnsi="宋体" w:hint="eastAsia"/>
          <w:color w:val="FF0000"/>
          <w:sz w:val="28"/>
          <w:szCs w:val="28"/>
        </w:rPr>
        <w:t>、资产</w:t>
      </w:r>
      <w:r>
        <w:rPr>
          <w:rFonts w:ascii="宋体" w:hAnsi="宋体" w:hint="eastAsia"/>
          <w:color w:val="FF0000"/>
          <w:sz w:val="28"/>
          <w:szCs w:val="28"/>
        </w:rPr>
        <w:t>管理</w:t>
      </w:r>
      <w:r w:rsidRPr="009B0DFD">
        <w:rPr>
          <w:rFonts w:ascii="宋体" w:hAnsi="宋体" w:hint="eastAsia"/>
          <w:color w:val="FF0000"/>
          <w:sz w:val="28"/>
          <w:szCs w:val="28"/>
        </w:rPr>
        <w:t>、建设项目</w:t>
      </w:r>
      <w:r>
        <w:rPr>
          <w:rFonts w:ascii="宋体" w:hAnsi="宋体" w:hint="eastAsia"/>
          <w:color w:val="FF0000"/>
          <w:sz w:val="28"/>
          <w:szCs w:val="28"/>
        </w:rPr>
        <w:t>管理</w:t>
      </w:r>
      <w:r w:rsidRPr="009B0DFD">
        <w:rPr>
          <w:rFonts w:ascii="宋体" w:hAnsi="宋体" w:hint="eastAsia"/>
          <w:color w:val="FF0000"/>
          <w:sz w:val="28"/>
          <w:szCs w:val="28"/>
        </w:rPr>
        <w:t>、合同管理等）</w:t>
      </w:r>
    </w:p>
    <w:p w:rsidR="00032057" w:rsidRDefault="00032057" w:rsidP="00032057">
      <w:pPr>
        <w:snapToGrid w:val="0"/>
        <w:spacing w:line="400" w:lineRule="exact"/>
        <w:ind w:firstLineChars="200" w:firstLine="560"/>
        <w:rPr>
          <w:rFonts w:ascii="宋体" w:hAnsi="宋体"/>
          <w:color w:val="FF0000"/>
          <w:sz w:val="28"/>
          <w:szCs w:val="28"/>
        </w:rPr>
      </w:pPr>
      <w:r>
        <w:rPr>
          <w:rFonts w:ascii="宋体" w:hAnsi="宋体" w:hint="eastAsia"/>
          <w:color w:val="FF0000"/>
          <w:sz w:val="28"/>
          <w:szCs w:val="28"/>
        </w:rPr>
        <w:t>2.调整和明确职能分工。明确各项经济业务的归口管理部门，解决跨部门协调问题，对部门间和部门内职责分工不合理处进行调整。</w:t>
      </w:r>
    </w:p>
    <w:p w:rsidR="00032057" w:rsidRPr="009B0DFD" w:rsidRDefault="00032057" w:rsidP="00032057">
      <w:pPr>
        <w:snapToGrid w:val="0"/>
        <w:spacing w:line="400" w:lineRule="exact"/>
        <w:ind w:firstLineChars="200" w:firstLine="560"/>
        <w:rPr>
          <w:rFonts w:ascii="宋体" w:hAnsi="宋体"/>
          <w:color w:val="FF0000"/>
          <w:sz w:val="28"/>
          <w:szCs w:val="28"/>
        </w:rPr>
      </w:pPr>
      <w:r>
        <w:rPr>
          <w:rFonts w:ascii="宋体" w:hAnsi="宋体" w:hint="eastAsia"/>
          <w:color w:val="FF0000"/>
          <w:sz w:val="28"/>
          <w:szCs w:val="28"/>
        </w:rPr>
        <w:t>3.</w:t>
      </w:r>
      <w:r w:rsidRPr="009B0DFD">
        <w:rPr>
          <w:rFonts w:ascii="宋体" w:hAnsi="宋体" w:hint="eastAsia"/>
          <w:color w:val="FF0000"/>
          <w:sz w:val="28"/>
          <w:szCs w:val="28"/>
        </w:rPr>
        <w:t>风险清单、风险评估报告</w:t>
      </w:r>
    </w:p>
    <w:p w:rsidR="00032057" w:rsidRPr="009B0DFD" w:rsidRDefault="00032057" w:rsidP="00032057">
      <w:pPr>
        <w:snapToGrid w:val="0"/>
        <w:spacing w:line="400" w:lineRule="exact"/>
        <w:ind w:firstLineChars="200" w:firstLine="560"/>
        <w:rPr>
          <w:rFonts w:ascii="宋体" w:hAnsi="宋体"/>
          <w:color w:val="FF0000"/>
          <w:sz w:val="28"/>
          <w:szCs w:val="28"/>
        </w:rPr>
      </w:pPr>
      <w:r>
        <w:rPr>
          <w:rFonts w:ascii="宋体" w:hAnsi="宋体" w:hint="eastAsia"/>
          <w:color w:val="FF0000"/>
          <w:sz w:val="28"/>
          <w:szCs w:val="28"/>
        </w:rPr>
        <w:t>4.</w:t>
      </w:r>
      <w:r w:rsidRPr="009B0DFD">
        <w:rPr>
          <w:rFonts w:ascii="宋体" w:hAnsi="宋体" w:hint="eastAsia"/>
          <w:color w:val="FF0000"/>
          <w:sz w:val="28"/>
          <w:szCs w:val="28"/>
        </w:rPr>
        <w:t>管理建议报告</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5</w:t>
      </w:r>
      <w:r>
        <w:rPr>
          <w:rFonts w:ascii="宋体" w:hAnsi="宋体" w:hint="eastAsia"/>
          <w:color w:val="FF0000"/>
          <w:sz w:val="28"/>
          <w:szCs w:val="28"/>
        </w:rPr>
        <w:t>.建立并完善医院各项</w:t>
      </w:r>
      <w:r w:rsidR="004A21B6">
        <w:rPr>
          <w:rFonts w:ascii="宋体" w:hAnsi="宋体" w:hint="eastAsia"/>
          <w:color w:val="FF0000"/>
          <w:sz w:val="28"/>
          <w:szCs w:val="28"/>
        </w:rPr>
        <w:t>管理</w:t>
      </w:r>
      <w:r w:rsidRPr="009B0DFD">
        <w:rPr>
          <w:rFonts w:ascii="宋体" w:hAnsi="宋体" w:hint="eastAsia"/>
          <w:color w:val="FF0000"/>
          <w:sz w:val="28"/>
          <w:szCs w:val="28"/>
        </w:rPr>
        <w:t>制度</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6</w:t>
      </w:r>
      <w:r>
        <w:rPr>
          <w:rFonts w:ascii="宋体" w:hAnsi="宋体" w:hint="eastAsia"/>
          <w:color w:val="FF0000"/>
          <w:sz w:val="28"/>
          <w:szCs w:val="28"/>
        </w:rPr>
        <w:t>.</w:t>
      </w:r>
      <w:r w:rsidRPr="009B0DFD">
        <w:rPr>
          <w:rFonts w:ascii="宋体" w:hAnsi="宋体" w:hint="eastAsia"/>
          <w:color w:val="FF0000"/>
          <w:sz w:val="28"/>
          <w:szCs w:val="28"/>
        </w:rPr>
        <w:t>内部控制整改清单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7</w:t>
      </w:r>
      <w:r>
        <w:rPr>
          <w:rFonts w:ascii="宋体" w:hAnsi="宋体" w:hint="eastAsia"/>
          <w:color w:val="FF0000"/>
          <w:sz w:val="28"/>
          <w:szCs w:val="28"/>
        </w:rPr>
        <w:t>.</w:t>
      </w:r>
      <w:r w:rsidRPr="009B0DFD">
        <w:rPr>
          <w:rFonts w:ascii="宋体" w:hAnsi="宋体" w:hint="eastAsia"/>
          <w:color w:val="FF0000"/>
          <w:sz w:val="28"/>
          <w:szCs w:val="28"/>
        </w:rPr>
        <w:t>内部控制管理办法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8</w:t>
      </w:r>
      <w:r>
        <w:rPr>
          <w:rFonts w:ascii="宋体" w:hAnsi="宋体" w:hint="eastAsia"/>
          <w:color w:val="FF0000"/>
          <w:sz w:val="28"/>
          <w:szCs w:val="28"/>
        </w:rPr>
        <w:t>.</w:t>
      </w:r>
      <w:r w:rsidRPr="009B0DFD">
        <w:rPr>
          <w:rFonts w:ascii="宋体" w:hAnsi="宋体" w:hint="eastAsia"/>
          <w:color w:val="FF0000"/>
          <w:sz w:val="28"/>
          <w:szCs w:val="28"/>
        </w:rPr>
        <w:t>内部控制评价与监督管理办法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9</w:t>
      </w:r>
      <w:r>
        <w:rPr>
          <w:rFonts w:ascii="宋体" w:hAnsi="宋体" w:hint="eastAsia"/>
          <w:color w:val="FF0000"/>
          <w:sz w:val="28"/>
          <w:szCs w:val="28"/>
        </w:rPr>
        <w:t>.</w:t>
      </w:r>
      <w:r w:rsidRPr="009B0DFD">
        <w:rPr>
          <w:rFonts w:ascii="宋体" w:hAnsi="宋体" w:hint="eastAsia"/>
          <w:color w:val="FF0000"/>
          <w:sz w:val="28"/>
          <w:szCs w:val="28"/>
        </w:rPr>
        <w:t>内部控制建设考核评价办法</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10</w:t>
      </w:r>
      <w:r>
        <w:rPr>
          <w:rFonts w:ascii="宋体" w:hAnsi="宋体" w:hint="eastAsia"/>
          <w:color w:val="FF0000"/>
          <w:sz w:val="28"/>
          <w:szCs w:val="28"/>
        </w:rPr>
        <w:t>.</w:t>
      </w:r>
      <w:r w:rsidRPr="009B0DFD">
        <w:rPr>
          <w:rFonts w:ascii="宋体" w:hAnsi="宋体" w:hint="eastAsia"/>
          <w:color w:val="FF0000"/>
          <w:sz w:val="28"/>
          <w:szCs w:val="28"/>
        </w:rPr>
        <w:t>业务流程管理文件</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11</w:t>
      </w:r>
      <w:r>
        <w:rPr>
          <w:rFonts w:ascii="宋体" w:hAnsi="宋体" w:hint="eastAsia"/>
          <w:color w:val="FF0000"/>
          <w:sz w:val="28"/>
          <w:szCs w:val="28"/>
        </w:rPr>
        <w:t>.</w:t>
      </w:r>
      <w:r w:rsidRPr="009B0DFD">
        <w:rPr>
          <w:rFonts w:ascii="宋体" w:hAnsi="宋体" w:hint="eastAsia"/>
          <w:color w:val="FF0000"/>
          <w:sz w:val="28"/>
          <w:szCs w:val="28"/>
        </w:rPr>
        <w:t>权限指引表</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12</w:t>
      </w:r>
      <w:r>
        <w:rPr>
          <w:rFonts w:ascii="宋体" w:hAnsi="宋体" w:hint="eastAsia"/>
          <w:color w:val="FF0000"/>
          <w:sz w:val="28"/>
          <w:szCs w:val="28"/>
        </w:rPr>
        <w:t>.</w:t>
      </w:r>
      <w:r w:rsidRPr="009B0DFD">
        <w:rPr>
          <w:rFonts w:ascii="宋体" w:hAnsi="宋体" w:hint="eastAsia"/>
          <w:color w:val="FF0000"/>
          <w:sz w:val="28"/>
          <w:szCs w:val="28"/>
        </w:rPr>
        <w:t>不相容岗位文件</w:t>
      </w:r>
    </w:p>
    <w:p w:rsidR="00032057" w:rsidRPr="009B0DFD" w:rsidRDefault="00032057" w:rsidP="00032057">
      <w:pPr>
        <w:snapToGrid w:val="0"/>
        <w:spacing w:line="400" w:lineRule="exact"/>
        <w:ind w:firstLineChars="200" w:firstLine="560"/>
        <w:rPr>
          <w:rFonts w:ascii="宋体" w:hAnsi="宋体"/>
          <w:color w:val="FF0000"/>
          <w:sz w:val="28"/>
          <w:szCs w:val="28"/>
        </w:rPr>
      </w:pPr>
      <w:r w:rsidRPr="009B0DFD">
        <w:rPr>
          <w:rFonts w:ascii="宋体" w:hAnsi="宋体" w:hint="eastAsia"/>
          <w:color w:val="FF0000"/>
          <w:sz w:val="28"/>
          <w:szCs w:val="28"/>
        </w:rPr>
        <w:t>13</w:t>
      </w:r>
      <w:r>
        <w:rPr>
          <w:rFonts w:ascii="宋体" w:hAnsi="宋体" w:hint="eastAsia"/>
          <w:color w:val="FF0000"/>
          <w:sz w:val="28"/>
          <w:szCs w:val="28"/>
        </w:rPr>
        <w:t>.</w:t>
      </w:r>
      <w:r w:rsidRPr="009B0DFD">
        <w:rPr>
          <w:rFonts w:ascii="宋体" w:hAnsi="宋体" w:hint="eastAsia"/>
          <w:color w:val="FF0000"/>
          <w:sz w:val="28"/>
          <w:szCs w:val="28"/>
        </w:rPr>
        <w:t>内部控制规范手册</w:t>
      </w:r>
    </w:p>
    <w:p w:rsidR="00032057" w:rsidRPr="009B0DFD" w:rsidRDefault="00032057" w:rsidP="00032057">
      <w:pPr>
        <w:snapToGrid w:val="0"/>
        <w:spacing w:line="400" w:lineRule="exact"/>
        <w:rPr>
          <w:rFonts w:ascii="宋体" w:hAnsi="宋体"/>
          <w:color w:val="FF0000"/>
          <w:sz w:val="28"/>
          <w:szCs w:val="28"/>
        </w:rPr>
      </w:pPr>
      <w:r w:rsidRPr="009B0DFD">
        <w:rPr>
          <w:rFonts w:ascii="宋体" w:hAnsi="宋体" w:hint="eastAsia"/>
          <w:color w:val="FF0000"/>
          <w:sz w:val="28"/>
          <w:szCs w:val="28"/>
        </w:rPr>
        <w:t xml:space="preserve">    </w:t>
      </w:r>
      <w:r>
        <w:rPr>
          <w:rFonts w:ascii="宋体" w:hAnsi="宋体" w:hint="eastAsia"/>
          <w:color w:val="FF0000"/>
          <w:sz w:val="28"/>
          <w:szCs w:val="28"/>
        </w:rPr>
        <w:t>14.医院各部门人员培训</w:t>
      </w:r>
    </w:p>
    <w:p w:rsidR="00032057" w:rsidRPr="009B0DFD" w:rsidRDefault="00032057" w:rsidP="00032057">
      <w:pPr>
        <w:snapToGrid w:val="0"/>
        <w:spacing w:line="400" w:lineRule="exact"/>
        <w:rPr>
          <w:rFonts w:ascii="宋体" w:hAnsi="宋体"/>
          <w:color w:val="FF0000"/>
          <w:sz w:val="28"/>
          <w:szCs w:val="28"/>
        </w:rPr>
      </w:pPr>
      <w:r>
        <w:rPr>
          <w:rFonts w:ascii="宋体" w:hAnsi="宋体" w:hint="eastAsia"/>
          <w:color w:val="FF0000"/>
          <w:sz w:val="28"/>
          <w:szCs w:val="28"/>
        </w:rPr>
        <w:t>三、</w:t>
      </w:r>
      <w:r w:rsidRPr="009B0DFD">
        <w:rPr>
          <w:rFonts w:ascii="宋体" w:hAnsi="宋体" w:hint="eastAsia"/>
          <w:color w:val="FF0000"/>
          <w:sz w:val="28"/>
          <w:szCs w:val="28"/>
        </w:rPr>
        <w:t>服务标准</w:t>
      </w:r>
      <w:r>
        <w:rPr>
          <w:rFonts w:ascii="宋体" w:hAnsi="宋体" w:hint="eastAsia"/>
          <w:color w:val="FF0000"/>
          <w:sz w:val="28"/>
          <w:szCs w:val="28"/>
        </w:rPr>
        <w:t>：</w:t>
      </w:r>
    </w:p>
    <w:p w:rsidR="00032057" w:rsidRPr="009B0DFD" w:rsidRDefault="00032057" w:rsidP="00032057">
      <w:pPr>
        <w:spacing w:line="360" w:lineRule="auto"/>
        <w:rPr>
          <w:rFonts w:ascii="宋体" w:hAnsi="宋体"/>
          <w:color w:val="FF0000"/>
          <w:sz w:val="28"/>
          <w:szCs w:val="28"/>
        </w:rPr>
      </w:pPr>
      <w:r w:rsidRPr="009B0DFD">
        <w:rPr>
          <w:rFonts w:ascii="宋体" w:hAnsi="宋体" w:hint="eastAsia"/>
          <w:color w:val="FF0000"/>
          <w:sz w:val="28"/>
          <w:szCs w:val="28"/>
        </w:rPr>
        <w:t xml:space="preserve">   内部控制评价和建设及建设成果</w:t>
      </w:r>
      <w:r>
        <w:rPr>
          <w:rFonts w:ascii="宋体" w:hAnsi="宋体" w:hint="eastAsia"/>
          <w:color w:val="FF0000"/>
          <w:sz w:val="28"/>
          <w:szCs w:val="28"/>
        </w:rPr>
        <w:t>均具备实际可操作性且</w:t>
      </w:r>
      <w:r w:rsidRPr="009B0DFD">
        <w:rPr>
          <w:rFonts w:ascii="宋体" w:hAnsi="宋体" w:hint="eastAsia"/>
          <w:color w:val="FF0000"/>
          <w:sz w:val="28"/>
          <w:szCs w:val="28"/>
        </w:rPr>
        <w:t>符合三甲</w:t>
      </w:r>
      <w:r w:rsidR="004A21B6">
        <w:rPr>
          <w:rFonts w:ascii="宋体" w:hAnsi="宋体" w:hint="eastAsia"/>
          <w:color w:val="FF0000"/>
          <w:sz w:val="28"/>
          <w:szCs w:val="28"/>
        </w:rPr>
        <w:t>医院</w:t>
      </w:r>
      <w:r w:rsidRPr="009B0DFD">
        <w:rPr>
          <w:rFonts w:ascii="宋体" w:hAnsi="宋体" w:hint="eastAsia"/>
          <w:color w:val="FF0000"/>
          <w:sz w:val="28"/>
          <w:szCs w:val="28"/>
        </w:rPr>
        <w:t>评审的要求。</w:t>
      </w:r>
    </w:p>
    <w:p w:rsidR="00AB3221" w:rsidRPr="00032057" w:rsidRDefault="00AB3221"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868"/>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869"/>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215287">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w:t>
      </w:r>
      <w:r>
        <w:rPr>
          <w:rFonts w:hint="eastAsia"/>
        </w:rPr>
        <w:lastRenderedPageBreak/>
        <w:t>按照服务指标优劣顺序排列推荐。以上都相同的，按服务条款的优劣顺序排列推荐。</w:t>
      </w:r>
      <w:bookmarkStart w:id="34" w:name="_Toc414998245"/>
      <w:bookmarkStart w:id="35" w:name="_Toc458697742"/>
    </w:p>
    <w:bookmarkEnd w:id="34"/>
    <w:bookmarkEnd w:id="3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276"/>
        <w:gridCol w:w="850"/>
        <w:gridCol w:w="5670"/>
      </w:tblGrid>
      <w:tr w:rsidR="00E673CC" w:rsidRPr="005F421F" w:rsidTr="00D668C6">
        <w:trPr>
          <w:cantSplit/>
          <w:trHeight w:val="402"/>
        </w:trPr>
        <w:tc>
          <w:tcPr>
            <w:tcW w:w="959" w:type="dxa"/>
            <w:vAlign w:val="center"/>
          </w:tcPr>
          <w:p w:rsidR="00E673CC" w:rsidRPr="005F421F" w:rsidRDefault="00E673CC" w:rsidP="000122B1">
            <w:pPr>
              <w:spacing w:line="360" w:lineRule="auto"/>
              <w:rPr>
                <w:rFonts w:eastAsia="仿宋"/>
                <w:color w:val="FF0000"/>
                <w:szCs w:val="21"/>
              </w:rPr>
            </w:pPr>
            <w:bookmarkStart w:id="36" w:name="OLE_LINK1"/>
            <w:bookmarkStart w:id="37" w:name="OLE_LINK2"/>
            <w:bookmarkStart w:id="38" w:name="OLE_LINK5"/>
            <w:r w:rsidRPr="005F421F">
              <w:rPr>
                <w:rFonts w:hint="eastAsia"/>
                <w:color w:val="FF0000"/>
                <w:szCs w:val="21"/>
              </w:rPr>
              <w:t>项目</w:t>
            </w:r>
          </w:p>
        </w:tc>
        <w:tc>
          <w:tcPr>
            <w:tcW w:w="2126" w:type="dxa"/>
            <w:gridSpan w:val="2"/>
            <w:vAlign w:val="center"/>
          </w:tcPr>
          <w:p w:rsidR="00E673CC" w:rsidRPr="005F421F" w:rsidRDefault="00E673CC" w:rsidP="000122B1">
            <w:pPr>
              <w:spacing w:line="360" w:lineRule="auto"/>
              <w:jc w:val="center"/>
              <w:rPr>
                <w:color w:val="FF0000"/>
                <w:szCs w:val="21"/>
              </w:rPr>
            </w:pPr>
            <w:r w:rsidRPr="005F421F">
              <w:rPr>
                <w:rFonts w:hint="eastAsia"/>
                <w:color w:val="FF0000"/>
                <w:szCs w:val="21"/>
              </w:rPr>
              <w:t>分值</w:t>
            </w:r>
          </w:p>
        </w:tc>
        <w:tc>
          <w:tcPr>
            <w:tcW w:w="5670" w:type="dxa"/>
            <w:vAlign w:val="center"/>
          </w:tcPr>
          <w:p w:rsidR="00E673CC" w:rsidRPr="005F421F" w:rsidRDefault="00E673CC" w:rsidP="000122B1">
            <w:pPr>
              <w:spacing w:line="360" w:lineRule="auto"/>
              <w:rPr>
                <w:color w:val="FF0000"/>
                <w:szCs w:val="21"/>
              </w:rPr>
            </w:pPr>
            <w:r w:rsidRPr="005F421F">
              <w:rPr>
                <w:rFonts w:hint="eastAsia"/>
                <w:color w:val="FF0000"/>
                <w:szCs w:val="21"/>
              </w:rPr>
              <w:t>评分标准</w:t>
            </w:r>
          </w:p>
        </w:tc>
      </w:tr>
      <w:tr w:rsidR="00E673CC" w:rsidRPr="005F421F" w:rsidTr="003C107D">
        <w:trPr>
          <w:cantSplit/>
          <w:trHeight w:val="1267"/>
        </w:trPr>
        <w:tc>
          <w:tcPr>
            <w:tcW w:w="959" w:type="dxa"/>
            <w:vAlign w:val="center"/>
          </w:tcPr>
          <w:p w:rsidR="00E673CC" w:rsidRPr="005F421F" w:rsidRDefault="00E673CC" w:rsidP="000122B1">
            <w:pPr>
              <w:spacing w:line="360" w:lineRule="auto"/>
              <w:rPr>
                <w:color w:val="FF0000"/>
                <w:szCs w:val="21"/>
              </w:rPr>
            </w:pPr>
            <w:r w:rsidRPr="005F421F">
              <w:rPr>
                <w:rFonts w:hint="eastAsia"/>
                <w:color w:val="FF0000"/>
                <w:szCs w:val="21"/>
              </w:rPr>
              <w:t>经济文件部分</w:t>
            </w:r>
          </w:p>
        </w:tc>
        <w:tc>
          <w:tcPr>
            <w:tcW w:w="1276" w:type="dxa"/>
            <w:vAlign w:val="center"/>
          </w:tcPr>
          <w:p w:rsidR="00E673CC" w:rsidRPr="005F421F" w:rsidRDefault="00E673CC" w:rsidP="000122B1">
            <w:pPr>
              <w:spacing w:line="360" w:lineRule="auto"/>
              <w:rPr>
                <w:color w:val="FF0000"/>
                <w:szCs w:val="21"/>
              </w:rPr>
            </w:pPr>
            <w:r w:rsidRPr="005F421F">
              <w:rPr>
                <w:rFonts w:hint="eastAsia"/>
                <w:color w:val="FF0000"/>
                <w:szCs w:val="21"/>
              </w:rPr>
              <w:t>响应报价</w:t>
            </w:r>
          </w:p>
          <w:p w:rsidR="00E673CC" w:rsidRPr="005F421F" w:rsidRDefault="00E673CC" w:rsidP="00E26E24">
            <w:pPr>
              <w:spacing w:line="360" w:lineRule="auto"/>
              <w:rPr>
                <w:color w:val="FF0000"/>
                <w:szCs w:val="21"/>
              </w:rPr>
            </w:pPr>
            <w:r w:rsidRPr="005F421F">
              <w:rPr>
                <w:rFonts w:hint="eastAsia"/>
                <w:color w:val="FF0000"/>
                <w:szCs w:val="21"/>
              </w:rPr>
              <w:t>（</w:t>
            </w:r>
            <w:r w:rsidR="00E26E24">
              <w:rPr>
                <w:rFonts w:hint="eastAsia"/>
                <w:color w:val="FF0000"/>
                <w:szCs w:val="21"/>
              </w:rPr>
              <w:t>4</w:t>
            </w:r>
            <w:r w:rsidRPr="005F421F">
              <w:rPr>
                <w:rFonts w:hint="eastAsia"/>
                <w:color w:val="FF0000"/>
                <w:szCs w:val="21"/>
              </w:rPr>
              <w:t>0%</w:t>
            </w:r>
            <w:r w:rsidRPr="005F421F">
              <w:rPr>
                <w:rFonts w:hint="eastAsia"/>
                <w:color w:val="FF0000"/>
                <w:szCs w:val="21"/>
              </w:rPr>
              <w:t>）</w:t>
            </w:r>
          </w:p>
        </w:tc>
        <w:tc>
          <w:tcPr>
            <w:tcW w:w="850" w:type="dxa"/>
            <w:vAlign w:val="center"/>
          </w:tcPr>
          <w:p w:rsidR="00E673CC" w:rsidRPr="005F421F" w:rsidRDefault="00E26E24" w:rsidP="000122B1">
            <w:pPr>
              <w:spacing w:line="360" w:lineRule="auto"/>
              <w:rPr>
                <w:color w:val="FF0000"/>
                <w:szCs w:val="21"/>
              </w:rPr>
            </w:pPr>
            <w:r>
              <w:rPr>
                <w:rFonts w:hint="eastAsia"/>
                <w:color w:val="FF0000"/>
                <w:szCs w:val="21"/>
              </w:rPr>
              <w:t>4</w:t>
            </w:r>
            <w:r w:rsidR="00E673CC" w:rsidRPr="005F421F">
              <w:rPr>
                <w:rFonts w:hint="eastAsia"/>
                <w:color w:val="FF0000"/>
                <w:szCs w:val="21"/>
              </w:rPr>
              <w:t>0</w:t>
            </w:r>
            <w:r w:rsidR="00E673CC" w:rsidRPr="005F421F">
              <w:rPr>
                <w:rFonts w:hint="eastAsia"/>
                <w:color w:val="FF0000"/>
                <w:szCs w:val="21"/>
              </w:rPr>
              <w:t>分</w:t>
            </w:r>
          </w:p>
        </w:tc>
        <w:tc>
          <w:tcPr>
            <w:tcW w:w="5670" w:type="dxa"/>
            <w:vAlign w:val="center"/>
          </w:tcPr>
          <w:p w:rsidR="00E673CC" w:rsidRPr="005F421F" w:rsidRDefault="00E673CC" w:rsidP="000122B1">
            <w:pPr>
              <w:spacing w:line="360" w:lineRule="auto"/>
              <w:rPr>
                <w:color w:val="FF0000"/>
                <w:szCs w:val="21"/>
              </w:rPr>
            </w:pPr>
            <w:r w:rsidRPr="005F421F">
              <w:rPr>
                <w:rFonts w:hint="eastAsia"/>
                <w:color w:val="FF0000"/>
                <w:szCs w:val="21"/>
              </w:rPr>
              <w:t>有效的响应报价中的最低价为评标基准价，按照下列公式计算每个响应供应商的响应价格得分。</w:t>
            </w:r>
          </w:p>
          <w:p w:rsidR="00E673CC" w:rsidRPr="005F421F" w:rsidRDefault="00E673CC" w:rsidP="000122B1">
            <w:pPr>
              <w:spacing w:line="360" w:lineRule="auto"/>
              <w:rPr>
                <w:color w:val="FF0000"/>
                <w:szCs w:val="21"/>
              </w:rPr>
            </w:pPr>
            <w:r w:rsidRPr="005F421F">
              <w:rPr>
                <w:rFonts w:hint="eastAsia"/>
                <w:color w:val="FF0000"/>
                <w:szCs w:val="21"/>
              </w:rPr>
              <w:t>响应报价得分＝（基准价</w:t>
            </w:r>
            <w:r w:rsidRPr="005F421F">
              <w:rPr>
                <w:rFonts w:hint="eastAsia"/>
                <w:color w:val="FF0000"/>
                <w:szCs w:val="21"/>
              </w:rPr>
              <w:t>/</w:t>
            </w:r>
            <w:r w:rsidRPr="005F421F">
              <w:rPr>
                <w:rFonts w:hint="eastAsia"/>
                <w:color w:val="FF0000"/>
                <w:szCs w:val="21"/>
              </w:rPr>
              <w:t>响应报价）×</w:t>
            </w:r>
            <w:r w:rsidR="00E26E24">
              <w:rPr>
                <w:rFonts w:hint="eastAsia"/>
                <w:color w:val="FF0000"/>
                <w:szCs w:val="21"/>
              </w:rPr>
              <w:t>4</w:t>
            </w:r>
            <w:r w:rsidRPr="005F421F">
              <w:rPr>
                <w:rFonts w:hint="eastAsia"/>
                <w:color w:val="FF0000"/>
                <w:szCs w:val="21"/>
              </w:rPr>
              <w:t>0%</w:t>
            </w:r>
            <w:r w:rsidRPr="005F421F">
              <w:rPr>
                <w:rFonts w:hint="eastAsia"/>
                <w:color w:val="FF0000"/>
                <w:szCs w:val="21"/>
              </w:rPr>
              <w:t>×</w:t>
            </w:r>
            <w:r w:rsidRPr="005F421F">
              <w:rPr>
                <w:rFonts w:hint="eastAsia"/>
                <w:color w:val="FF0000"/>
                <w:szCs w:val="21"/>
              </w:rPr>
              <w:t>100</w:t>
            </w:r>
            <w:r w:rsidRPr="005F421F">
              <w:rPr>
                <w:rFonts w:hint="eastAsia"/>
                <w:color w:val="FF0000"/>
                <w:szCs w:val="21"/>
              </w:rPr>
              <w:t>。</w:t>
            </w:r>
          </w:p>
        </w:tc>
      </w:tr>
      <w:tr w:rsidR="00D668C6" w:rsidRPr="005F421F" w:rsidTr="00ED3F98">
        <w:trPr>
          <w:cantSplit/>
          <w:trHeight w:val="988"/>
        </w:trPr>
        <w:tc>
          <w:tcPr>
            <w:tcW w:w="959" w:type="dxa"/>
            <w:vMerge w:val="restart"/>
            <w:vAlign w:val="center"/>
          </w:tcPr>
          <w:p w:rsidR="00D668C6" w:rsidRPr="005F421F" w:rsidRDefault="00D668C6" w:rsidP="00F87007">
            <w:pPr>
              <w:spacing w:line="360" w:lineRule="auto"/>
              <w:rPr>
                <w:color w:val="FF0000"/>
                <w:szCs w:val="21"/>
              </w:rPr>
            </w:pPr>
            <w:r w:rsidRPr="005F421F">
              <w:rPr>
                <w:rFonts w:hint="eastAsia"/>
                <w:color w:val="FF0000"/>
                <w:szCs w:val="21"/>
              </w:rPr>
              <w:t>技术部分</w:t>
            </w:r>
          </w:p>
        </w:tc>
        <w:tc>
          <w:tcPr>
            <w:tcW w:w="1276" w:type="dxa"/>
            <w:vMerge w:val="restart"/>
            <w:vAlign w:val="center"/>
          </w:tcPr>
          <w:p w:rsidR="00D668C6" w:rsidRPr="005F421F" w:rsidRDefault="00D668C6" w:rsidP="00D668C6">
            <w:pPr>
              <w:spacing w:line="360" w:lineRule="exact"/>
              <w:jc w:val="center"/>
              <w:rPr>
                <w:rFonts w:ascii="宋体" w:hAnsi="宋体" w:cs="宋体"/>
                <w:color w:val="FF0000"/>
                <w:szCs w:val="21"/>
              </w:rPr>
            </w:pPr>
            <w:r w:rsidRPr="005F421F">
              <w:rPr>
                <w:rFonts w:ascii="宋体" w:hAnsi="宋体" w:cs="宋体" w:hint="eastAsia"/>
                <w:color w:val="FF0000"/>
                <w:szCs w:val="21"/>
              </w:rPr>
              <w:t>内控评价和建设内容</w:t>
            </w:r>
          </w:p>
          <w:p w:rsidR="00D668C6" w:rsidRPr="005F421F" w:rsidRDefault="00D668C6" w:rsidP="00ED3F98">
            <w:pPr>
              <w:spacing w:line="360" w:lineRule="auto"/>
              <w:rPr>
                <w:color w:val="FF0000"/>
                <w:szCs w:val="21"/>
              </w:rPr>
            </w:pPr>
            <w:r w:rsidRPr="005F421F">
              <w:rPr>
                <w:rFonts w:ascii="宋体" w:hAnsi="宋体" w:cs="宋体" w:hint="eastAsia"/>
                <w:color w:val="FF0000"/>
                <w:szCs w:val="21"/>
              </w:rPr>
              <w:t>（</w:t>
            </w:r>
            <w:r w:rsidR="00E26E24">
              <w:rPr>
                <w:rFonts w:ascii="宋体" w:hAnsi="宋体" w:cs="宋体" w:hint="eastAsia"/>
                <w:color w:val="FF0000"/>
                <w:szCs w:val="21"/>
              </w:rPr>
              <w:t>2</w:t>
            </w:r>
            <w:r w:rsidRPr="005F421F">
              <w:rPr>
                <w:rFonts w:ascii="宋体" w:hAnsi="宋体" w:cs="宋体" w:hint="eastAsia"/>
                <w:color w:val="FF0000"/>
                <w:szCs w:val="21"/>
              </w:rPr>
              <w:t>0</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26E24" w:rsidP="00F87007">
            <w:pPr>
              <w:spacing w:line="360" w:lineRule="auto"/>
              <w:rPr>
                <w:rFonts w:eastAsia="仿宋"/>
                <w:color w:val="FF0000"/>
                <w:szCs w:val="21"/>
              </w:rPr>
            </w:pPr>
            <w:r>
              <w:rPr>
                <w:rFonts w:eastAsia="仿宋" w:hint="eastAsia"/>
                <w:color w:val="FF0000"/>
                <w:szCs w:val="21"/>
              </w:rPr>
              <w:t>2</w:t>
            </w:r>
            <w:r w:rsidR="00D668C6" w:rsidRPr="005F421F">
              <w:rPr>
                <w:rFonts w:eastAsia="仿宋" w:hint="eastAsia"/>
                <w:color w:val="FF0000"/>
                <w:szCs w:val="21"/>
              </w:rPr>
              <w:t>0</w:t>
            </w:r>
            <w:r w:rsidR="00D668C6"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kern w:val="0"/>
                <w:szCs w:val="21"/>
              </w:rPr>
            </w:pPr>
            <w:r w:rsidRPr="005F421F">
              <w:rPr>
                <w:rFonts w:ascii="宋体" w:hAnsi="宋体" w:cs="宋体" w:hint="eastAsia"/>
                <w:color w:val="FF0000"/>
                <w:szCs w:val="21"/>
              </w:rPr>
              <w:t>方案内容基本完整、准确，编制内容基本符合建设项目特点和招标文件的要求，方法基本得当，流程和程序基本规范，措施基本可行的得5分。</w:t>
            </w:r>
          </w:p>
        </w:tc>
      </w:tr>
      <w:tr w:rsidR="00D668C6" w:rsidRPr="005F421F" w:rsidTr="00D668C6">
        <w:trPr>
          <w:cantSplit/>
          <w:trHeight w:val="843"/>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vAlign w:val="center"/>
          </w:tcPr>
          <w:p w:rsidR="00D668C6" w:rsidRPr="005F421F" w:rsidRDefault="00D668C6" w:rsidP="0040561E">
            <w:pPr>
              <w:rPr>
                <w:rFonts w:ascii="宋体" w:hAnsi="宋体" w:cs="宋体"/>
                <w:bCs/>
                <w:color w:val="FF0000"/>
                <w:szCs w:val="21"/>
              </w:rPr>
            </w:pPr>
            <w:r w:rsidRPr="005F421F">
              <w:rPr>
                <w:rFonts w:ascii="宋体" w:hAnsi="宋体" w:cs="宋体" w:hint="eastAsia"/>
                <w:color w:val="FF0000"/>
                <w:szCs w:val="21"/>
              </w:rPr>
              <w:t>视方案内容完整、详细程度、内容的符合程度，方法得当程度、流程和程序规范程度、措施得力程度的得0-</w:t>
            </w:r>
            <w:r w:rsidR="00E26E24">
              <w:rPr>
                <w:rFonts w:ascii="宋体" w:hAnsi="宋体" w:cs="宋体" w:hint="eastAsia"/>
                <w:color w:val="FF0000"/>
                <w:szCs w:val="21"/>
              </w:rPr>
              <w:t>1</w:t>
            </w:r>
            <w:r w:rsidRPr="005F421F">
              <w:rPr>
                <w:rFonts w:ascii="宋体" w:hAnsi="宋体" w:cs="宋体" w:hint="eastAsia"/>
                <w:color w:val="FF0000"/>
                <w:szCs w:val="21"/>
              </w:rPr>
              <w:t>5分。</w:t>
            </w:r>
          </w:p>
        </w:tc>
      </w:tr>
      <w:tr w:rsidR="00D668C6" w:rsidRPr="005F421F" w:rsidTr="00D668C6">
        <w:trPr>
          <w:cantSplit/>
          <w:trHeight w:val="557"/>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596B0D">
            <w:pPr>
              <w:spacing w:line="360" w:lineRule="auto"/>
              <w:rPr>
                <w:color w:val="FF0000"/>
                <w:szCs w:val="21"/>
              </w:rPr>
            </w:pPr>
            <w:r w:rsidRPr="005F421F">
              <w:rPr>
                <w:rFonts w:ascii="宋体" w:hAnsi="宋体" w:cs="宋体" w:hint="eastAsia"/>
                <w:color w:val="FF0000"/>
                <w:szCs w:val="21"/>
              </w:rPr>
              <w:t>关键点及控制措施（1</w:t>
            </w:r>
            <w:r w:rsidR="00596B0D">
              <w:rPr>
                <w:rFonts w:ascii="宋体" w:hAnsi="宋体" w:cs="宋体" w:hint="eastAsia"/>
                <w:color w:val="FF0000"/>
                <w:szCs w:val="21"/>
              </w:rPr>
              <w:t>5</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596B0D">
            <w:pPr>
              <w:spacing w:line="360" w:lineRule="auto"/>
              <w:rPr>
                <w:rFonts w:eastAsia="仿宋"/>
                <w:color w:val="FF0000"/>
                <w:szCs w:val="21"/>
              </w:rPr>
            </w:pPr>
            <w:r w:rsidRPr="005F421F">
              <w:rPr>
                <w:rFonts w:eastAsia="仿宋" w:hint="eastAsia"/>
                <w:color w:val="FF0000"/>
                <w:szCs w:val="21"/>
              </w:rPr>
              <w:t>1</w:t>
            </w:r>
            <w:r w:rsidR="00596B0D">
              <w:rPr>
                <w:rFonts w:eastAsia="仿宋" w:hint="eastAsia"/>
                <w:color w:val="FF0000"/>
                <w:szCs w:val="21"/>
              </w:rPr>
              <w:t>5</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szCs w:val="21"/>
              </w:rPr>
            </w:pPr>
            <w:r w:rsidRPr="005F421F">
              <w:rPr>
                <w:rFonts w:ascii="宋体" w:hAnsi="宋体" w:cs="宋体" w:hint="eastAsia"/>
                <w:color w:val="FF0000"/>
                <w:szCs w:val="21"/>
              </w:rPr>
              <w:t>有关键点及控制措施的得5分</w:t>
            </w:r>
          </w:p>
        </w:tc>
      </w:tr>
      <w:tr w:rsidR="00D668C6" w:rsidRPr="005F421F" w:rsidTr="00D668C6">
        <w:trPr>
          <w:cantSplit/>
          <w:trHeight w:val="551"/>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vAlign w:val="center"/>
          </w:tcPr>
          <w:p w:rsidR="00D668C6" w:rsidRPr="005F421F" w:rsidRDefault="00D668C6" w:rsidP="00596B0D">
            <w:pPr>
              <w:pStyle w:val="af0"/>
              <w:rPr>
                <w:rFonts w:ascii="宋体" w:hAnsi="宋体" w:cs="宋体"/>
                <w:color w:val="FF0000"/>
                <w:szCs w:val="21"/>
              </w:rPr>
            </w:pPr>
            <w:r w:rsidRPr="005F421F">
              <w:rPr>
                <w:rFonts w:hint="eastAsia"/>
                <w:color w:val="FF0000"/>
                <w:szCs w:val="21"/>
              </w:rPr>
              <w:t>依据措施对本项目的的针对性、可操作性横向比较得</w:t>
            </w:r>
            <w:r w:rsidRPr="005F421F">
              <w:rPr>
                <w:rFonts w:hint="eastAsia"/>
                <w:color w:val="FF0000"/>
                <w:szCs w:val="21"/>
              </w:rPr>
              <w:t>0</w:t>
            </w:r>
            <w:r w:rsidRPr="005F421F">
              <w:rPr>
                <w:rFonts w:hint="eastAsia"/>
                <w:color w:val="FF0000"/>
                <w:szCs w:val="21"/>
              </w:rPr>
              <w:t>～</w:t>
            </w:r>
            <w:r w:rsidR="00596B0D">
              <w:rPr>
                <w:rFonts w:hint="eastAsia"/>
                <w:color w:val="FF0000"/>
                <w:szCs w:val="21"/>
              </w:rPr>
              <w:t>10</w:t>
            </w:r>
            <w:r w:rsidRPr="005F421F">
              <w:rPr>
                <w:rFonts w:hint="eastAsia"/>
                <w:color w:val="FF0000"/>
                <w:szCs w:val="21"/>
              </w:rPr>
              <w:t>分</w:t>
            </w:r>
          </w:p>
        </w:tc>
      </w:tr>
      <w:tr w:rsidR="00D668C6" w:rsidRPr="005F421F" w:rsidTr="00D668C6">
        <w:trPr>
          <w:cantSplit/>
          <w:trHeight w:val="447"/>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596B0D">
            <w:pPr>
              <w:spacing w:line="360" w:lineRule="auto"/>
              <w:rPr>
                <w:color w:val="FF0000"/>
                <w:szCs w:val="21"/>
              </w:rPr>
            </w:pPr>
            <w:r w:rsidRPr="005F421F">
              <w:rPr>
                <w:rFonts w:ascii="宋体" w:hAnsi="宋体" w:cs="宋体" w:hint="eastAsia"/>
                <w:color w:val="FF0000"/>
                <w:szCs w:val="21"/>
              </w:rPr>
              <w:t>质量标准及控制措施（1</w:t>
            </w:r>
            <w:r w:rsidR="00596B0D">
              <w:rPr>
                <w:rFonts w:ascii="宋体" w:hAnsi="宋体" w:cs="宋体" w:hint="eastAsia"/>
                <w:color w:val="FF0000"/>
                <w:szCs w:val="21"/>
              </w:rPr>
              <w:t>5</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596B0D">
            <w:pPr>
              <w:spacing w:line="360" w:lineRule="auto"/>
              <w:rPr>
                <w:rFonts w:eastAsia="仿宋"/>
                <w:color w:val="FF0000"/>
                <w:szCs w:val="21"/>
              </w:rPr>
            </w:pPr>
            <w:r w:rsidRPr="005F421F">
              <w:rPr>
                <w:rFonts w:eastAsia="仿宋" w:hint="eastAsia"/>
                <w:color w:val="FF0000"/>
                <w:szCs w:val="21"/>
              </w:rPr>
              <w:t>1</w:t>
            </w:r>
            <w:r w:rsidR="00596B0D">
              <w:rPr>
                <w:rFonts w:eastAsia="仿宋" w:hint="eastAsia"/>
                <w:color w:val="FF0000"/>
                <w:szCs w:val="21"/>
              </w:rPr>
              <w:t>5</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szCs w:val="21"/>
              </w:rPr>
            </w:pPr>
            <w:r w:rsidRPr="005F421F">
              <w:rPr>
                <w:rFonts w:ascii="宋体" w:hAnsi="宋体" w:cs="宋体" w:hint="eastAsia"/>
                <w:color w:val="FF0000"/>
                <w:szCs w:val="21"/>
              </w:rPr>
              <w:t xml:space="preserve">有质量保证体系、质量控制目标和质量保证措施的得5分； </w:t>
            </w:r>
          </w:p>
        </w:tc>
      </w:tr>
      <w:tr w:rsidR="00D668C6" w:rsidRPr="005F421F" w:rsidTr="00D668C6">
        <w:trPr>
          <w:cantSplit/>
          <w:trHeight w:val="836"/>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596B0D">
            <w:pPr>
              <w:spacing w:line="360" w:lineRule="exact"/>
              <w:rPr>
                <w:rFonts w:ascii="宋体" w:hAnsi="宋体" w:cs="宋体"/>
                <w:color w:val="FF0000"/>
                <w:szCs w:val="21"/>
              </w:rPr>
            </w:pPr>
            <w:r w:rsidRPr="005F421F">
              <w:rPr>
                <w:rFonts w:ascii="宋体" w:hAnsi="宋体" w:cs="宋体" w:hint="eastAsia"/>
                <w:color w:val="FF0000"/>
                <w:szCs w:val="21"/>
              </w:rPr>
              <w:t>视质量保证体系的健全程度、质量控制目标的明确程度、质量保证措施的可操作程度得0-</w:t>
            </w:r>
            <w:r w:rsidR="00596B0D">
              <w:rPr>
                <w:rFonts w:ascii="宋体" w:hAnsi="宋体" w:cs="宋体" w:hint="eastAsia"/>
                <w:color w:val="FF0000"/>
                <w:szCs w:val="21"/>
              </w:rPr>
              <w:t>10</w:t>
            </w:r>
            <w:r w:rsidRPr="005F421F">
              <w:rPr>
                <w:rFonts w:ascii="宋体" w:hAnsi="宋体" w:cs="宋体" w:hint="eastAsia"/>
                <w:color w:val="FF0000"/>
                <w:szCs w:val="21"/>
              </w:rPr>
              <w:t>分</w:t>
            </w:r>
          </w:p>
        </w:tc>
      </w:tr>
      <w:tr w:rsidR="00D668C6" w:rsidRPr="005F421F" w:rsidTr="00D668C6">
        <w:trPr>
          <w:cantSplit/>
          <w:trHeight w:val="849"/>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ED3F98">
            <w:pPr>
              <w:spacing w:line="360" w:lineRule="auto"/>
              <w:rPr>
                <w:color w:val="FF0000"/>
                <w:szCs w:val="21"/>
              </w:rPr>
            </w:pPr>
            <w:r w:rsidRPr="005F421F">
              <w:rPr>
                <w:rFonts w:ascii="宋体" w:hAnsi="宋体" w:cs="宋体" w:hint="eastAsia"/>
                <w:color w:val="FF0000"/>
                <w:szCs w:val="21"/>
              </w:rPr>
              <w:t>沟通协调的方法与措施</w:t>
            </w:r>
            <w:r w:rsidR="006E3FEA">
              <w:rPr>
                <w:rFonts w:ascii="宋体" w:hAnsi="宋体" w:cs="宋体" w:hint="eastAsia"/>
                <w:color w:val="FF0000"/>
                <w:szCs w:val="21"/>
              </w:rPr>
              <w:t>及</w:t>
            </w:r>
            <w:r w:rsidR="00B66176">
              <w:rPr>
                <w:rFonts w:ascii="宋体" w:hAnsi="宋体" w:cs="宋体" w:hint="eastAsia"/>
                <w:color w:val="FF0000"/>
                <w:szCs w:val="21"/>
              </w:rPr>
              <w:t>人员</w:t>
            </w:r>
            <w:r w:rsidR="006E3FEA">
              <w:rPr>
                <w:rFonts w:ascii="宋体" w:hAnsi="宋体" w:cs="宋体" w:hint="eastAsia"/>
                <w:color w:val="FF0000"/>
                <w:szCs w:val="21"/>
              </w:rPr>
              <w:t>培训</w:t>
            </w:r>
            <w:r w:rsidRPr="005F421F">
              <w:rPr>
                <w:rFonts w:ascii="宋体" w:hAnsi="宋体" w:cs="宋体" w:hint="eastAsia"/>
                <w:color w:val="FF0000"/>
                <w:szCs w:val="21"/>
              </w:rPr>
              <w:t>（</w:t>
            </w:r>
            <w:r w:rsidR="00ED3F98" w:rsidRPr="005F421F">
              <w:rPr>
                <w:rFonts w:ascii="宋体" w:hAnsi="宋体" w:cs="宋体" w:hint="eastAsia"/>
                <w:color w:val="FF0000"/>
                <w:szCs w:val="21"/>
              </w:rPr>
              <w:t>10%</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F87007">
            <w:pPr>
              <w:spacing w:line="360" w:lineRule="auto"/>
              <w:rPr>
                <w:rFonts w:eastAsia="仿宋"/>
                <w:color w:val="FF0000"/>
                <w:szCs w:val="21"/>
              </w:rPr>
            </w:pPr>
            <w:r w:rsidRPr="005F421F">
              <w:rPr>
                <w:rFonts w:eastAsia="仿宋" w:hint="eastAsia"/>
                <w:color w:val="FF0000"/>
                <w:szCs w:val="21"/>
              </w:rPr>
              <w:t>10</w:t>
            </w:r>
            <w:r w:rsidRPr="005F421F">
              <w:rPr>
                <w:rFonts w:eastAsia="仿宋" w:hint="eastAsia"/>
                <w:color w:val="FF0000"/>
                <w:szCs w:val="21"/>
              </w:rPr>
              <w:t>分</w:t>
            </w:r>
          </w:p>
        </w:tc>
        <w:tc>
          <w:tcPr>
            <w:tcW w:w="5670" w:type="dxa"/>
          </w:tcPr>
          <w:p w:rsidR="00D668C6" w:rsidRPr="005F421F" w:rsidRDefault="00D668C6" w:rsidP="00ED3F98">
            <w:pPr>
              <w:spacing w:line="360" w:lineRule="exact"/>
              <w:rPr>
                <w:rFonts w:ascii="宋体" w:hAnsi="宋体" w:cs="宋体"/>
                <w:color w:val="FF0000"/>
                <w:szCs w:val="21"/>
              </w:rPr>
            </w:pPr>
            <w:r w:rsidRPr="005F421F">
              <w:rPr>
                <w:rFonts w:ascii="宋体" w:hAnsi="宋体" w:cs="宋体" w:hint="eastAsia"/>
                <w:color w:val="FF0000"/>
                <w:szCs w:val="21"/>
              </w:rPr>
              <w:t>有向招标人定期汇报的制度、计划、方式等沟通协调的方法与措施的得</w:t>
            </w:r>
            <w:r w:rsidR="00ED3F98" w:rsidRPr="005F421F">
              <w:rPr>
                <w:rFonts w:ascii="宋体" w:hAnsi="宋体" w:cs="宋体" w:hint="eastAsia"/>
                <w:color w:val="FF0000"/>
                <w:szCs w:val="21"/>
              </w:rPr>
              <w:t>5</w:t>
            </w:r>
            <w:r w:rsidRPr="005F421F">
              <w:rPr>
                <w:rFonts w:ascii="宋体" w:hAnsi="宋体" w:cs="宋体" w:hint="eastAsia"/>
                <w:color w:val="FF0000"/>
                <w:szCs w:val="21"/>
              </w:rPr>
              <w:t xml:space="preserve">分； </w:t>
            </w:r>
          </w:p>
        </w:tc>
      </w:tr>
      <w:tr w:rsidR="00D668C6" w:rsidRPr="005F421F" w:rsidTr="00D668C6">
        <w:trPr>
          <w:cantSplit/>
          <w:trHeight w:val="690"/>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ED3F98">
            <w:pPr>
              <w:spacing w:line="360" w:lineRule="exact"/>
              <w:rPr>
                <w:rFonts w:ascii="宋体" w:hAnsi="宋体" w:cs="宋体"/>
                <w:color w:val="FF0000"/>
                <w:szCs w:val="21"/>
              </w:rPr>
            </w:pPr>
            <w:r w:rsidRPr="005F421F">
              <w:rPr>
                <w:rFonts w:ascii="宋体" w:hAnsi="宋体" w:cs="宋体" w:hint="eastAsia"/>
                <w:color w:val="FF0000"/>
                <w:szCs w:val="21"/>
              </w:rPr>
              <w:t>有解决与被相关单位争议保证编制进度的措施与方法的得</w:t>
            </w:r>
            <w:r w:rsidR="00ED3F98" w:rsidRPr="005F421F">
              <w:rPr>
                <w:rFonts w:ascii="宋体" w:hAnsi="宋体" w:cs="宋体" w:hint="eastAsia"/>
                <w:color w:val="FF0000"/>
                <w:szCs w:val="21"/>
              </w:rPr>
              <w:t>2</w:t>
            </w:r>
            <w:r w:rsidRPr="005F421F">
              <w:rPr>
                <w:rFonts w:ascii="宋体" w:hAnsi="宋体" w:cs="宋体" w:hint="eastAsia"/>
                <w:color w:val="FF0000"/>
                <w:szCs w:val="21"/>
              </w:rPr>
              <w:t>分。</w:t>
            </w:r>
          </w:p>
        </w:tc>
      </w:tr>
      <w:tr w:rsidR="00D668C6" w:rsidRPr="005F421F" w:rsidTr="00ED3F98">
        <w:trPr>
          <w:cantSplit/>
          <w:trHeight w:val="379"/>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E673CC">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6E3FEA" w:rsidP="00ED3F98">
            <w:pPr>
              <w:pStyle w:val="af0"/>
              <w:rPr>
                <w:rFonts w:ascii="宋体" w:hAnsi="宋体" w:cs="宋体"/>
                <w:color w:val="FF0000"/>
                <w:szCs w:val="21"/>
              </w:rPr>
            </w:pPr>
            <w:r>
              <w:rPr>
                <w:rFonts w:ascii="宋体" w:hAnsi="宋体" w:cs="宋体" w:hint="eastAsia"/>
                <w:color w:val="FF0000"/>
                <w:szCs w:val="21"/>
              </w:rPr>
              <w:t>有培训且培训方法得当得0-3分</w:t>
            </w:r>
            <w:r w:rsidR="00D668C6" w:rsidRPr="005F421F">
              <w:rPr>
                <w:rFonts w:ascii="宋体" w:hAnsi="宋体" w:cs="宋体" w:hint="eastAsia"/>
                <w:color w:val="FF0000"/>
                <w:szCs w:val="21"/>
              </w:rPr>
              <w:t>。</w:t>
            </w:r>
          </w:p>
        </w:tc>
      </w:tr>
      <w:bookmarkEnd w:id="36"/>
      <w:bookmarkEnd w:id="37"/>
      <w:bookmarkEnd w:id="3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9" w:name="_Toc458697743"/>
      <w:bookmarkStart w:id="40" w:name="_Toc414998246"/>
      <w:r>
        <w:rPr>
          <w:rFonts w:ascii="黑体" w:eastAsia="黑体" w:hAnsi="黑体" w:hint="eastAsia"/>
        </w:rPr>
        <w:t>三、无效响应</w:t>
      </w:r>
      <w:bookmarkEnd w:id="39"/>
      <w:bookmarkEnd w:id="4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lastRenderedPageBreak/>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D62CF7" w:rsidRDefault="001E0411" w:rsidP="00D62CF7">
      <w:pPr>
        <w:pStyle w:val="2"/>
        <w:jc w:val="center"/>
        <w:rPr>
          <w:sz w:val="36"/>
          <w:szCs w:val="30"/>
        </w:rPr>
      </w:pPr>
      <w:bookmarkStart w:id="41" w:name="_Hlt41879464"/>
      <w:bookmarkStart w:id="42" w:name="_Toc488076870"/>
      <w:bookmarkStart w:id="43" w:name="_Toc12789072"/>
      <w:bookmarkStart w:id="44" w:name="_Toc417390495"/>
      <w:bookmarkEnd w:id="32"/>
      <w:bookmarkEnd w:id="41"/>
      <w:r w:rsidRPr="00D62CF7">
        <w:rPr>
          <w:rFonts w:hint="eastAsia"/>
          <w:sz w:val="36"/>
          <w:szCs w:val="30"/>
        </w:rPr>
        <w:t>第</w:t>
      </w:r>
      <w:r w:rsidR="003E4309" w:rsidRPr="00D62CF7">
        <w:rPr>
          <w:rFonts w:hint="eastAsia"/>
          <w:sz w:val="36"/>
          <w:szCs w:val="30"/>
        </w:rPr>
        <w:t>五</w:t>
      </w:r>
      <w:r w:rsidRPr="00D62CF7">
        <w:rPr>
          <w:rFonts w:hint="eastAsia"/>
          <w:sz w:val="36"/>
          <w:szCs w:val="30"/>
        </w:rPr>
        <w:t>篇  合同草案条款</w:t>
      </w:r>
      <w:bookmarkEnd w:id="42"/>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lastRenderedPageBreak/>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谈判项目服务需求”对质量保证及售后服务内容的约定。</w:t>
      </w:r>
    </w:p>
    <w:p w:rsidR="001E0411" w:rsidRPr="00D62CF7" w:rsidRDefault="001E0411" w:rsidP="00D62CF7">
      <w:pPr>
        <w:spacing w:line="360" w:lineRule="auto"/>
        <w:ind w:firstLineChars="200" w:firstLine="420"/>
      </w:pPr>
      <w:r w:rsidRPr="00D62CF7">
        <w:rPr>
          <w:rFonts w:hint="eastAsia"/>
        </w:rPr>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lastRenderedPageBreak/>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7" w:name="_Toc488076871"/>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3"/>
      <w:bookmarkEnd w:id="44"/>
      <w:r w:rsidRPr="009477DC">
        <w:rPr>
          <w:rFonts w:hint="eastAsia"/>
          <w:sz w:val="36"/>
          <w:szCs w:val="30"/>
        </w:rPr>
        <w:t>响应文件内容和部分格式要求</w:t>
      </w:r>
      <w:bookmarkEnd w:id="47"/>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8" w:name="_Toc488076383"/>
      <w:bookmarkStart w:id="49" w:name="_Toc488076872"/>
      <w:r w:rsidRPr="007F53B2">
        <w:rPr>
          <w:rFonts w:ascii="宋体" w:hAnsi="宋体" w:hint="eastAsia"/>
          <w:b/>
          <w:szCs w:val="28"/>
        </w:rPr>
        <w:t>法定代表人授权委托书（格式）</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0" w:name="OLE_LINK3"/>
      <w:bookmarkStart w:id="51" w:name="OLE_LINK4"/>
      <w:r w:rsidRPr="007F53B2">
        <w:rPr>
          <w:rFonts w:ascii="宋体" w:hAnsi="宋体" w:hint="eastAsia"/>
          <w:szCs w:val="28"/>
        </w:rPr>
        <w:t>（附：被授权人身份证复印件）</w:t>
      </w:r>
      <w:bookmarkEnd w:id="50"/>
      <w:bookmarkEnd w:id="5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2" w:name="_Toc458697787"/>
    </w:p>
    <w:p w:rsidR="001E0411" w:rsidRDefault="001E0411" w:rsidP="001E0411">
      <w:pPr>
        <w:spacing w:line="360" w:lineRule="auto"/>
      </w:pPr>
      <w:r>
        <w:rPr>
          <w:rFonts w:hint="eastAsia"/>
        </w:rPr>
        <w:lastRenderedPageBreak/>
        <w:t>（二）商务部分（包括但不限于）：</w:t>
      </w:r>
      <w:bookmarkEnd w:id="52"/>
    </w:p>
    <w:p w:rsidR="001E0411" w:rsidRDefault="001E0411" w:rsidP="001E0411">
      <w:pPr>
        <w:spacing w:line="360" w:lineRule="auto"/>
      </w:pPr>
      <w:bookmarkStart w:id="53" w:name="_Toc458697788"/>
      <w:r>
        <w:rPr>
          <w:rFonts w:hint="eastAsia"/>
        </w:rPr>
        <w:t>质保期</w:t>
      </w:r>
      <w:bookmarkEnd w:id="53"/>
    </w:p>
    <w:p w:rsidR="001E0411" w:rsidRDefault="001E0411" w:rsidP="001E0411">
      <w:pPr>
        <w:spacing w:line="360" w:lineRule="auto"/>
      </w:pPr>
      <w:bookmarkStart w:id="54" w:name="_Toc458697789"/>
      <w:r>
        <w:rPr>
          <w:rFonts w:hint="eastAsia"/>
        </w:rPr>
        <w:t>售后服务能力情况</w:t>
      </w:r>
      <w:bookmarkEnd w:id="54"/>
    </w:p>
    <w:p w:rsidR="001E0411" w:rsidRDefault="001E0411" w:rsidP="001E0411">
      <w:pPr>
        <w:spacing w:line="360" w:lineRule="auto"/>
      </w:pPr>
      <w:bookmarkStart w:id="55" w:name="_Toc458697790"/>
      <w:r>
        <w:rPr>
          <w:rFonts w:hint="eastAsia"/>
        </w:rPr>
        <w:t>培训</w:t>
      </w:r>
      <w:bookmarkEnd w:id="55"/>
    </w:p>
    <w:p w:rsidR="001E0411" w:rsidRDefault="001E0411" w:rsidP="001E0411">
      <w:pPr>
        <w:spacing w:line="360" w:lineRule="auto"/>
      </w:pPr>
      <w:bookmarkStart w:id="56" w:name="_Toc458697791"/>
      <w:r>
        <w:rPr>
          <w:rFonts w:hint="eastAsia"/>
        </w:rPr>
        <w:t>业绩</w:t>
      </w:r>
      <w:bookmarkEnd w:id="5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8C9" w:rsidRDefault="009D68C9" w:rsidP="004538CF">
      <w:r>
        <w:separator/>
      </w:r>
    </w:p>
  </w:endnote>
  <w:endnote w:type="continuationSeparator" w:id="1">
    <w:p w:rsidR="009D68C9" w:rsidRDefault="009D68C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EE19C3">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EE19C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7007">
      <w:rPr>
        <w:rStyle w:val="aa"/>
        <w:rFonts w:ascii="宋体"/>
        <w:sz w:val="21"/>
        <w:szCs w:val="21"/>
      </w:rPr>
      <w:instrText xml:space="preserve">PAGE  </w:instrText>
    </w:r>
    <w:r>
      <w:rPr>
        <w:rFonts w:ascii="宋体"/>
        <w:sz w:val="21"/>
        <w:szCs w:val="21"/>
      </w:rPr>
      <w:fldChar w:fldCharType="separate"/>
    </w:r>
    <w:r w:rsidR="00632425">
      <w:rPr>
        <w:rStyle w:val="aa"/>
        <w:rFonts w:ascii="宋体"/>
        <w:noProof/>
        <w:sz w:val="21"/>
        <w:szCs w:val="21"/>
      </w:rPr>
      <w:t>- 1 -</w:t>
    </w:r>
    <w:r>
      <w:rPr>
        <w:rFonts w:ascii="宋体"/>
        <w:sz w:val="21"/>
        <w:szCs w:val="21"/>
      </w:rPr>
      <w:fldChar w:fldCharType="end"/>
    </w:r>
  </w:p>
  <w:p w:rsidR="00F87007" w:rsidRDefault="00F8700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F87007">
    <w:pPr>
      <w:pStyle w:val="a7"/>
      <w:framePr w:h="0" w:wrap="around" w:vAnchor="text" w:hAnchor="margin" w:xAlign="center" w:y="1"/>
      <w:rPr>
        <w:rStyle w:val="aa"/>
      </w:rPr>
    </w:pPr>
  </w:p>
  <w:p w:rsidR="00F87007" w:rsidRDefault="00F87007">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EE19C3">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EE19C3">
    <w:pPr>
      <w:pStyle w:val="a7"/>
      <w:jc w:val="center"/>
      <w:rPr>
        <w:rFonts w:ascii="宋体" w:hAnsi="宋体"/>
        <w:sz w:val="21"/>
        <w:szCs w:val="21"/>
      </w:rPr>
    </w:pPr>
    <w:r>
      <w:rPr>
        <w:rFonts w:ascii="宋体" w:hAnsi="宋体"/>
        <w:sz w:val="21"/>
        <w:szCs w:val="21"/>
      </w:rPr>
      <w:fldChar w:fldCharType="begin"/>
    </w:r>
    <w:r w:rsidR="00F87007">
      <w:rPr>
        <w:rStyle w:val="aa"/>
        <w:rFonts w:ascii="宋体" w:hAnsi="宋体"/>
        <w:sz w:val="21"/>
        <w:szCs w:val="21"/>
      </w:rPr>
      <w:instrText xml:space="preserve"> PAGE </w:instrText>
    </w:r>
    <w:r>
      <w:rPr>
        <w:rFonts w:ascii="宋体" w:hAnsi="宋体"/>
        <w:sz w:val="21"/>
        <w:szCs w:val="21"/>
      </w:rPr>
      <w:fldChar w:fldCharType="separate"/>
    </w:r>
    <w:r w:rsidR="00632425">
      <w:rPr>
        <w:rStyle w:val="aa"/>
        <w:rFonts w:ascii="宋体" w:hAnsi="宋体"/>
        <w:noProof/>
        <w:sz w:val="21"/>
        <w:szCs w:val="21"/>
      </w:rPr>
      <w:t>- 12 -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EE19C3">
    <w:pPr>
      <w:pStyle w:val="a7"/>
      <w:jc w:val="center"/>
    </w:pPr>
    <w:fldSimple w:instr=" PAGE   \* MERGEFORMAT ">
      <w:r w:rsidR="00632425" w:rsidRPr="00632425">
        <w:rPr>
          <w:noProof/>
          <w:lang w:val="zh-CN"/>
        </w:rPr>
        <w:t>18</w:t>
      </w:r>
    </w:fldSimple>
  </w:p>
  <w:p w:rsidR="00F87007" w:rsidRDefault="00F870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8C9" w:rsidRDefault="009D68C9" w:rsidP="004538CF">
      <w:r>
        <w:separator/>
      </w:r>
    </w:p>
  </w:footnote>
  <w:footnote w:type="continuationSeparator" w:id="1">
    <w:p w:rsidR="009D68C9" w:rsidRDefault="009D68C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07" w:rsidRDefault="00F870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07036"/>
    <w:rsid w:val="000122B1"/>
    <w:rsid w:val="0002029C"/>
    <w:rsid w:val="00032057"/>
    <w:rsid w:val="00036E47"/>
    <w:rsid w:val="000469B1"/>
    <w:rsid w:val="00047BE0"/>
    <w:rsid w:val="00074B2A"/>
    <w:rsid w:val="00077232"/>
    <w:rsid w:val="00085B85"/>
    <w:rsid w:val="00097BFE"/>
    <w:rsid w:val="000A4061"/>
    <w:rsid w:val="000A521D"/>
    <w:rsid w:val="000B41E2"/>
    <w:rsid w:val="000C29FC"/>
    <w:rsid w:val="000F05B0"/>
    <w:rsid w:val="001062FA"/>
    <w:rsid w:val="0012215E"/>
    <w:rsid w:val="00151223"/>
    <w:rsid w:val="00154C30"/>
    <w:rsid w:val="00155CD4"/>
    <w:rsid w:val="00166DBF"/>
    <w:rsid w:val="001759C7"/>
    <w:rsid w:val="00176E7E"/>
    <w:rsid w:val="00184391"/>
    <w:rsid w:val="00185A8A"/>
    <w:rsid w:val="00186248"/>
    <w:rsid w:val="001937E2"/>
    <w:rsid w:val="001A1C49"/>
    <w:rsid w:val="001B6DAF"/>
    <w:rsid w:val="001C5BB7"/>
    <w:rsid w:val="001D4213"/>
    <w:rsid w:val="001D5C07"/>
    <w:rsid w:val="001E0411"/>
    <w:rsid w:val="001E0863"/>
    <w:rsid w:val="001E369D"/>
    <w:rsid w:val="001E3D75"/>
    <w:rsid w:val="001E71CE"/>
    <w:rsid w:val="00206187"/>
    <w:rsid w:val="0021191D"/>
    <w:rsid w:val="00211B4F"/>
    <w:rsid w:val="00212C13"/>
    <w:rsid w:val="00215287"/>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193F"/>
    <w:rsid w:val="002B3652"/>
    <w:rsid w:val="002B3CBB"/>
    <w:rsid w:val="002D158D"/>
    <w:rsid w:val="002F1E18"/>
    <w:rsid w:val="002F68FB"/>
    <w:rsid w:val="00310E75"/>
    <w:rsid w:val="003166A4"/>
    <w:rsid w:val="00322724"/>
    <w:rsid w:val="0033093D"/>
    <w:rsid w:val="00330E97"/>
    <w:rsid w:val="00336CE9"/>
    <w:rsid w:val="00341E19"/>
    <w:rsid w:val="0034344C"/>
    <w:rsid w:val="00360B0C"/>
    <w:rsid w:val="0036426E"/>
    <w:rsid w:val="00366275"/>
    <w:rsid w:val="00367476"/>
    <w:rsid w:val="00375A08"/>
    <w:rsid w:val="00383B10"/>
    <w:rsid w:val="00383C80"/>
    <w:rsid w:val="00384B53"/>
    <w:rsid w:val="00386E54"/>
    <w:rsid w:val="00387446"/>
    <w:rsid w:val="00393FEC"/>
    <w:rsid w:val="003A170A"/>
    <w:rsid w:val="003A23D0"/>
    <w:rsid w:val="003A47E9"/>
    <w:rsid w:val="003A6B75"/>
    <w:rsid w:val="003A7AD1"/>
    <w:rsid w:val="003B216F"/>
    <w:rsid w:val="003B7EAD"/>
    <w:rsid w:val="003C107D"/>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3F16"/>
    <w:rsid w:val="004867DE"/>
    <w:rsid w:val="00491625"/>
    <w:rsid w:val="00495C38"/>
    <w:rsid w:val="004A21B6"/>
    <w:rsid w:val="004A4919"/>
    <w:rsid w:val="004C18E7"/>
    <w:rsid w:val="004D0721"/>
    <w:rsid w:val="004E3A61"/>
    <w:rsid w:val="004E3FEA"/>
    <w:rsid w:val="004E6E19"/>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96B0D"/>
    <w:rsid w:val="005B19FA"/>
    <w:rsid w:val="005B3BC7"/>
    <w:rsid w:val="005C30DC"/>
    <w:rsid w:val="005D3ED6"/>
    <w:rsid w:val="005E5C66"/>
    <w:rsid w:val="005E6CA1"/>
    <w:rsid w:val="005F421F"/>
    <w:rsid w:val="005F4E3F"/>
    <w:rsid w:val="0060149B"/>
    <w:rsid w:val="00606328"/>
    <w:rsid w:val="006068B1"/>
    <w:rsid w:val="0062684D"/>
    <w:rsid w:val="00632425"/>
    <w:rsid w:val="00667EE0"/>
    <w:rsid w:val="00670662"/>
    <w:rsid w:val="00670670"/>
    <w:rsid w:val="00670925"/>
    <w:rsid w:val="00671D3E"/>
    <w:rsid w:val="00681EA2"/>
    <w:rsid w:val="00686285"/>
    <w:rsid w:val="00691F43"/>
    <w:rsid w:val="006960BA"/>
    <w:rsid w:val="006A2EAE"/>
    <w:rsid w:val="006B16CD"/>
    <w:rsid w:val="006B4345"/>
    <w:rsid w:val="006B54C4"/>
    <w:rsid w:val="006C0B18"/>
    <w:rsid w:val="006C5282"/>
    <w:rsid w:val="006C6506"/>
    <w:rsid w:val="006D73A7"/>
    <w:rsid w:val="006E3FEA"/>
    <w:rsid w:val="007076F6"/>
    <w:rsid w:val="0071196D"/>
    <w:rsid w:val="00715BE4"/>
    <w:rsid w:val="00731F19"/>
    <w:rsid w:val="00740D9E"/>
    <w:rsid w:val="007513EA"/>
    <w:rsid w:val="00751964"/>
    <w:rsid w:val="00753C3B"/>
    <w:rsid w:val="0076086D"/>
    <w:rsid w:val="00761F2D"/>
    <w:rsid w:val="007678A8"/>
    <w:rsid w:val="00767A64"/>
    <w:rsid w:val="00780AAB"/>
    <w:rsid w:val="007832F8"/>
    <w:rsid w:val="00784C08"/>
    <w:rsid w:val="00784CE9"/>
    <w:rsid w:val="00793012"/>
    <w:rsid w:val="007A4927"/>
    <w:rsid w:val="007B3D96"/>
    <w:rsid w:val="007C06A0"/>
    <w:rsid w:val="007C5278"/>
    <w:rsid w:val="007D61D3"/>
    <w:rsid w:val="007F652D"/>
    <w:rsid w:val="0080726D"/>
    <w:rsid w:val="00811F2B"/>
    <w:rsid w:val="008320CB"/>
    <w:rsid w:val="00835EA1"/>
    <w:rsid w:val="0084604B"/>
    <w:rsid w:val="008523B9"/>
    <w:rsid w:val="00855BCE"/>
    <w:rsid w:val="00860E84"/>
    <w:rsid w:val="00865A7A"/>
    <w:rsid w:val="00874FD2"/>
    <w:rsid w:val="0087726C"/>
    <w:rsid w:val="00887A20"/>
    <w:rsid w:val="008955D9"/>
    <w:rsid w:val="00896376"/>
    <w:rsid w:val="008A016D"/>
    <w:rsid w:val="008A2E4F"/>
    <w:rsid w:val="008A603A"/>
    <w:rsid w:val="008B3000"/>
    <w:rsid w:val="008B55C6"/>
    <w:rsid w:val="008C1364"/>
    <w:rsid w:val="008C3681"/>
    <w:rsid w:val="008C7A4E"/>
    <w:rsid w:val="008E435A"/>
    <w:rsid w:val="008E5856"/>
    <w:rsid w:val="008E70D1"/>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2BA3"/>
    <w:rsid w:val="009D3EDB"/>
    <w:rsid w:val="009D4C13"/>
    <w:rsid w:val="009D68C9"/>
    <w:rsid w:val="009E2780"/>
    <w:rsid w:val="009E3D06"/>
    <w:rsid w:val="009E4287"/>
    <w:rsid w:val="009E67C8"/>
    <w:rsid w:val="009E713F"/>
    <w:rsid w:val="009F1C83"/>
    <w:rsid w:val="00A17E93"/>
    <w:rsid w:val="00A21906"/>
    <w:rsid w:val="00A27B8E"/>
    <w:rsid w:val="00A27C56"/>
    <w:rsid w:val="00A45704"/>
    <w:rsid w:val="00A56B18"/>
    <w:rsid w:val="00A77AF5"/>
    <w:rsid w:val="00A956A6"/>
    <w:rsid w:val="00A97782"/>
    <w:rsid w:val="00AB0F16"/>
    <w:rsid w:val="00AB3221"/>
    <w:rsid w:val="00AB3579"/>
    <w:rsid w:val="00AB6013"/>
    <w:rsid w:val="00AE26B5"/>
    <w:rsid w:val="00B13616"/>
    <w:rsid w:val="00B14C98"/>
    <w:rsid w:val="00B3592D"/>
    <w:rsid w:val="00B42AC4"/>
    <w:rsid w:val="00B54278"/>
    <w:rsid w:val="00B624C8"/>
    <w:rsid w:val="00B63886"/>
    <w:rsid w:val="00B66176"/>
    <w:rsid w:val="00B6673E"/>
    <w:rsid w:val="00B775D4"/>
    <w:rsid w:val="00B96DA6"/>
    <w:rsid w:val="00BA10D8"/>
    <w:rsid w:val="00BA585C"/>
    <w:rsid w:val="00BC2E7C"/>
    <w:rsid w:val="00BD3F48"/>
    <w:rsid w:val="00BE507A"/>
    <w:rsid w:val="00BF0395"/>
    <w:rsid w:val="00BF6E96"/>
    <w:rsid w:val="00C035E3"/>
    <w:rsid w:val="00C054DC"/>
    <w:rsid w:val="00C16A6F"/>
    <w:rsid w:val="00C24ED4"/>
    <w:rsid w:val="00C2658F"/>
    <w:rsid w:val="00C27372"/>
    <w:rsid w:val="00C612B5"/>
    <w:rsid w:val="00C65EB4"/>
    <w:rsid w:val="00C71D2F"/>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37672"/>
    <w:rsid w:val="00D41DAC"/>
    <w:rsid w:val="00D46393"/>
    <w:rsid w:val="00D47C83"/>
    <w:rsid w:val="00D62CF7"/>
    <w:rsid w:val="00D651B1"/>
    <w:rsid w:val="00D668C6"/>
    <w:rsid w:val="00D717D6"/>
    <w:rsid w:val="00D86E24"/>
    <w:rsid w:val="00D87C48"/>
    <w:rsid w:val="00D90068"/>
    <w:rsid w:val="00D940E7"/>
    <w:rsid w:val="00DB35EE"/>
    <w:rsid w:val="00DC1004"/>
    <w:rsid w:val="00DC156B"/>
    <w:rsid w:val="00DE183D"/>
    <w:rsid w:val="00DE571A"/>
    <w:rsid w:val="00DF1F52"/>
    <w:rsid w:val="00DF63AF"/>
    <w:rsid w:val="00E00B12"/>
    <w:rsid w:val="00E03644"/>
    <w:rsid w:val="00E06EE6"/>
    <w:rsid w:val="00E12927"/>
    <w:rsid w:val="00E259AB"/>
    <w:rsid w:val="00E26E24"/>
    <w:rsid w:val="00E45AFC"/>
    <w:rsid w:val="00E45F57"/>
    <w:rsid w:val="00E524BE"/>
    <w:rsid w:val="00E574BA"/>
    <w:rsid w:val="00E632D1"/>
    <w:rsid w:val="00E6737E"/>
    <w:rsid w:val="00E673CC"/>
    <w:rsid w:val="00E74924"/>
    <w:rsid w:val="00E9059E"/>
    <w:rsid w:val="00E93462"/>
    <w:rsid w:val="00E9699B"/>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D3F98"/>
    <w:rsid w:val="00ED6CCC"/>
    <w:rsid w:val="00EE19C3"/>
    <w:rsid w:val="00EE44FF"/>
    <w:rsid w:val="00EE510B"/>
    <w:rsid w:val="00F06131"/>
    <w:rsid w:val="00F32A45"/>
    <w:rsid w:val="00F32F58"/>
    <w:rsid w:val="00F33129"/>
    <w:rsid w:val="00F41A06"/>
    <w:rsid w:val="00F62AE3"/>
    <w:rsid w:val="00F656FF"/>
    <w:rsid w:val="00F7378F"/>
    <w:rsid w:val="00F76386"/>
    <w:rsid w:val="00F856CA"/>
    <w:rsid w:val="00F87007"/>
    <w:rsid w:val="00F97822"/>
    <w:rsid w:val="00FA621D"/>
    <w:rsid w:val="00FB129E"/>
    <w:rsid w:val="00FB2B35"/>
    <w:rsid w:val="00FC19CB"/>
    <w:rsid w:val="00FD183B"/>
    <w:rsid w:val="00FE4686"/>
    <w:rsid w:val="00FE47C7"/>
    <w:rsid w:val="00FE7A10"/>
    <w:rsid w:val="00FE7A23"/>
    <w:rsid w:val="00FF262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annotation tex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 w:type="paragraph" w:styleId="af0">
    <w:name w:val="annotation text"/>
    <w:basedOn w:val="a"/>
    <w:link w:val="Char1"/>
    <w:qFormat/>
    <w:rsid w:val="00D668C6"/>
    <w:pPr>
      <w:jc w:val="left"/>
    </w:pPr>
    <w:rPr>
      <w:rFonts w:ascii="Times New Roman" w:hAnsi="Times New Roman" w:cs="Times New Roman"/>
      <w:szCs w:val="20"/>
    </w:rPr>
  </w:style>
  <w:style w:type="character" w:customStyle="1" w:styleId="Char1">
    <w:name w:val="批注文字 Char"/>
    <w:basedOn w:val="a0"/>
    <w:link w:val="af0"/>
    <w:qFormat/>
    <w:rsid w:val="00D668C6"/>
    <w:rPr>
      <w:kern w:val="2"/>
      <w:sz w:val="21"/>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1502</Words>
  <Characters>8567</Characters>
  <Application>Microsoft Office Word</Application>
  <DocSecurity>0</DocSecurity>
  <Lines>71</Lines>
  <Paragraphs>20</Paragraphs>
  <ScaleCrop>false</ScaleCrop>
  <Company>微软中国</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23</cp:revision>
  <dcterms:created xsi:type="dcterms:W3CDTF">2017-07-18T00:25:00Z</dcterms:created>
  <dcterms:modified xsi:type="dcterms:W3CDTF">2017-09-19T08:26:00Z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